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pPr w:leftFromText="180" w:rightFromText="180" w:vertAnchor="text" w:horzAnchor="margin" w:tblpX="-72" w:tblpY="-215"/>
        <w:tblW w:w="11178" w:type="dxa"/>
        <w:tblLook w:val="04A0" w:firstRow="1" w:lastRow="0" w:firstColumn="1" w:lastColumn="0" w:noHBand="0" w:noVBand="1"/>
      </w:tblPr>
      <w:tblGrid>
        <w:gridCol w:w="11178"/>
      </w:tblGrid>
      <w:tr w:rsidR="00245945" w:rsidTr="0024594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178" w:type="dxa"/>
            <w:shd w:val="clear" w:color="auto" w:fill="000000" w:themeFill="text1"/>
          </w:tcPr>
          <w:p w:rsidR="00245945" w:rsidRPr="00245945" w:rsidRDefault="00245945" w:rsidP="00245945">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245945" w:rsidTr="00A04E5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78" w:type="dxa"/>
            <w:shd w:val="clear" w:color="auto" w:fill="808080" w:themeFill="background1" w:themeFillShade="80"/>
          </w:tcPr>
          <w:p w:rsidR="00245945" w:rsidRPr="00245945" w:rsidRDefault="00245945" w:rsidP="00245945">
            <w:pPr>
              <w:rPr>
                <w:rFonts w:cstheme="minorHAnsi"/>
                <w:color w:val="FFFFFF" w:themeColor="background1"/>
                <w:sz w:val="28"/>
                <w:szCs w:val="28"/>
              </w:rPr>
            </w:pPr>
            <w:r>
              <w:rPr>
                <w:rFonts w:cstheme="minorHAnsi"/>
                <w:color w:val="FFFFFF" w:themeColor="background1"/>
                <w:sz w:val="28"/>
                <w:szCs w:val="28"/>
              </w:rPr>
              <w:t>Overview of Cost Estimate Survey Process</w:t>
            </w:r>
          </w:p>
        </w:tc>
      </w:tr>
    </w:tbl>
    <w:p w:rsidR="00245945" w:rsidRDefault="00245945" w:rsidP="005614B0">
      <w:pPr>
        <w:rPr>
          <w:rFonts w:cstheme="minorHAnsi"/>
        </w:rPr>
      </w:pPr>
    </w:p>
    <w:p w:rsidR="005614B0" w:rsidRDefault="005614B0" w:rsidP="005614B0">
      <w:pPr>
        <w:rPr>
          <w:rFonts w:cstheme="minorHAnsi"/>
        </w:rPr>
      </w:pPr>
      <w:r w:rsidRPr="005C2B9A">
        <w:rPr>
          <w:rFonts w:cstheme="minorHAnsi"/>
          <w:b/>
        </w:rPr>
        <w:t>In order to assist the SROs and SEC in understanding the need for relief from broker dealer reporting of options market maker</w:t>
      </w:r>
      <w:r w:rsidR="007118B9">
        <w:rPr>
          <w:rFonts w:cstheme="minorHAnsi"/>
          <w:b/>
        </w:rPr>
        <w:t xml:space="preserve"> (MM)</w:t>
      </w:r>
      <w:r w:rsidRPr="005C2B9A">
        <w:rPr>
          <w:rFonts w:cstheme="minorHAnsi"/>
          <w:b/>
        </w:rPr>
        <w:t xml:space="preserve"> quotes</w:t>
      </w:r>
      <w:r>
        <w:rPr>
          <w:rFonts w:cstheme="minorHAnsi"/>
        </w:rPr>
        <w:t xml:space="preserve">, FIF, SIFMA and STA (“the industry groups”) are joining together to conduct a cost estimate of option market maker </w:t>
      </w:r>
      <w:r w:rsidR="005E3CCC">
        <w:rPr>
          <w:rFonts w:cstheme="minorHAnsi"/>
        </w:rPr>
        <w:t>Consolidated Audit Trail (</w:t>
      </w:r>
      <w:r>
        <w:rPr>
          <w:rFonts w:cstheme="minorHAnsi"/>
        </w:rPr>
        <w:t>CAT</w:t>
      </w:r>
      <w:r w:rsidR="005E3CCC">
        <w:rPr>
          <w:rFonts w:cstheme="minorHAnsi"/>
        </w:rPr>
        <w:t>)</w:t>
      </w:r>
      <w:r>
        <w:rPr>
          <w:rFonts w:cstheme="minorHAnsi"/>
        </w:rPr>
        <w:t xml:space="preserve"> reporting of quotes. A framework of cost components and assumptions to use for this cost estimate process has been defined and is included as part of this cost estimate survey. The industry groups </w:t>
      </w:r>
      <w:r w:rsidR="009D5107">
        <w:rPr>
          <w:rFonts w:cstheme="minorHAnsi"/>
        </w:rPr>
        <w:t>are</w:t>
      </w:r>
      <w:r>
        <w:rPr>
          <w:rFonts w:cstheme="minorHAnsi"/>
        </w:rPr>
        <w:t xml:space="preserve"> solicit</w:t>
      </w:r>
      <w:r w:rsidR="009D5107">
        <w:rPr>
          <w:rFonts w:cstheme="minorHAnsi"/>
        </w:rPr>
        <w:t>ing</w:t>
      </w:r>
      <w:r>
        <w:rPr>
          <w:rFonts w:cstheme="minorHAnsi"/>
        </w:rPr>
        <w:t xml:space="preserve"> participation in the cost analysis process and </w:t>
      </w:r>
      <w:r w:rsidR="009D5107">
        <w:rPr>
          <w:rFonts w:cstheme="minorHAnsi"/>
        </w:rPr>
        <w:t xml:space="preserve">will </w:t>
      </w:r>
      <w:r>
        <w:rPr>
          <w:rFonts w:cstheme="minorHAnsi"/>
        </w:rPr>
        <w:t>consolidate the results into an overall industry estimate of implementing this function. The industry estimate of cost to comply with Rule 613 for this function will be combined with a discussion of the options MM quote environment and the value and issues associated with options quote data provided by the broker-dealer community in order to provide a full understanding of this issue and the need for relief to the regulators. Please note this relief is being sought only with respect to the reporting of options market maker quotes NOT orders.</w:t>
      </w:r>
    </w:p>
    <w:p w:rsidR="005614B0" w:rsidRDefault="005614B0" w:rsidP="00B11A5A">
      <w:pPr>
        <w:spacing w:after="0"/>
        <w:outlineLvl w:val="0"/>
        <w:rPr>
          <w:rFonts w:cstheme="minorHAnsi"/>
        </w:rPr>
      </w:pPr>
      <w:r w:rsidRPr="005C2B9A">
        <w:rPr>
          <w:rFonts w:cstheme="minorHAnsi"/>
          <w:b/>
        </w:rPr>
        <w:t xml:space="preserve">Two cost estimates </w:t>
      </w:r>
      <w:r w:rsidR="009D5107" w:rsidRPr="005C2B9A">
        <w:rPr>
          <w:rFonts w:cstheme="minorHAnsi"/>
          <w:b/>
        </w:rPr>
        <w:t>are being</w:t>
      </w:r>
      <w:r w:rsidRPr="005C2B9A">
        <w:rPr>
          <w:rFonts w:cstheme="minorHAnsi"/>
          <w:b/>
        </w:rPr>
        <w:t xml:space="preserve"> requested</w:t>
      </w:r>
      <w:r>
        <w:rPr>
          <w:rFonts w:cstheme="minorHAnsi"/>
        </w:rPr>
        <w:t>:</w:t>
      </w:r>
    </w:p>
    <w:p w:rsidR="005614B0" w:rsidRPr="00F33518" w:rsidRDefault="001C73CE" w:rsidP="005614B0">
      <w:pPr>
        <w:pStyle w:val="ListParagraph"/>
        <w:numPr>
          <w:ilvl w:val="0"/>
          <w:numId w:val="12"/>
        </w:numPr>
        <w:spacing w:after="0"/>
        <w:rPr>
          <w:rFonts w:cstheme="minorHAnsi"/>
          <w:b/>
        </w:rPr>
      </w:pPr>
      <w:r w:rsidRPr="00F33518">
        <w:rPr>
          <w:rFonts w:cstheme="minorHAnsi"/>
          <w:b/>
        </w:rPr>
        <w:t>The cost of broker-dealer CAT reporting of options MM quotes.</w:t>
      </w:r>
    </w:p>
    <w:p w:rsidR="005614B0" w:rsidRPr="00F33518" w:rsidRDefault="001C73CE" w:rsidP="005614B0">
      <w:pPr>
        <w:pStyle w:val="ListParagraph"/>
        <w:numPr>
          <w:ilvl w:val="0"/>
          <w:numId w:val="12"/>
        </w:numPr>
        <w:spacing w:after="0"/>
        <w:rPr>
          <w:rFonts w:cstheme="minorHAnsi"/>
          <w:b/>
        </w:rPr>
      </w:pPr>
      <w:r w:rsidRPr="00F33518">
        <w:rPr>
          <w:rFonts w:cstheme="minorHAnsi"/>
          <w:b/>
        </w:rPr>
        <w:t>The cost of adding a “sent” timestamp to the broker-dealer block quote message sent to the exchange(s).</w:t>
      </w:r>
    </w:p>
    <w:p w:rsidR="005E3CCC" w:rsidRDefault="005E3CCC" w:rsidP="005E3CCC">
      <w:pPr>
        <w:pStyle w:val="ListParagraph"/>
        <w:spacing w:after="0"/>
        <w:rPr>
          <w:rFonts w:cstheme="minorHAnsi"/>
        </w:rPr>
      </w:pPr>
    </w:p>
    <w:p w:rsidR="005614B0" w:rsidRDefault="005614B0" w:rsidP="005614B0">
      <w:pPr>
        <w:rPr>
          <w:rFonts w:cstheme="minorHAnsi"/>
        </w:rPr>
      </w:pPr>
      <w:r>
        <w:rPr>
          <w:rFonts w:cstheme="minorHAnsi"/>
        </w:rPr>
        <w:t xml:space="preserve">Providing both cost estimates to the SROs should demonstrate the significant difference in costs with virtually equivalent reporting value of providing either solution. </w:t>
      </w:r>
    </w:p>
    <w:p w:rsidR="005614B0" w:rsidRDefault="005C2B9A" w:rsidP="005614B0">
      <w:pPr>
        <w:rPr>
          <w:rFonts w:cstheme="minorHAnsi"/>
        </w:rPr>
      </w:pPr>
      <w:r>
        <w:rPr>
          <w:rFonts w:cstheme="minorHAnsi"/>
        </w:rPr>
        <w:t>The</w:t>
      </w:r>
      <w:r w:rsidR="005614B0">
        <w:rPr>
          <w:rFonts w:cstheme="minorHAnsi"/>
        </w:rPr>
        <w:t xml:space="preserve"> assumptions </w:t>
      </w:r>
      <w:r>
        <w:rPr>
          <w:rFonts w:cstheme="minorHAnsi"/>
        </w:rPr>
        <w:t xml:space="preserve">have been vetted </w:t>
      </w:r>
      <w:r w:rsidR="005614B0">
        <w:rPr>
          <w:rFonts w:cstheme="minorHAnsi"/>
        </w:rPr>
        <w:t xml:space="preserve">with the </w:t>
      </w:r>
      <w:r w:rsidR="009D5107">
        <w:rPr>
          <w:rFonts w:cstheme="minorHAnsi"/>
        </w:rPr>
        <w:t>indu</w:t>
      </w:r>
      <w:r>
        <w:rPr>
          <w:rFonts w:cstheme="minorHAnsi"/>
        </w:rPr>
        <w:t xml:space="preserve">stry association members, SROs and </w:t>
      </w:r>
      <w:r w:rsidR="009D5107">
        <w:rPr>
          <w:rFonts w:cstheme="minorHAnsi"/>
        </w:rPr>
        <w:t>options market makers</w:t>
      </w:r>
      <w:r>
        <w:rPr>
          <w:rFonts w:cstheme="minorHAnsi"/>
        </w:rPr>
        <w:t xml:space="preserve">. </w:t>
      </w:r>
      <w:r w:rsidRPr="005C2B9A">
        <w:rPr>
          <w:rFonts w:cstheme="minorHAnsi"/>
          <w:b/>
        </w:rPr>
        <w:t xml:space="preserve">We are now asking that </w:t>
      </w:r>
      <w:r w:rsidR="005614B0" w:rsidRPr="005C2B9A">
        <w:rPr>
          <w:rFonts w:cstheme="minorHAnsi"/>
          <w:b/>
        </w:rPr>
        <w:t xml:space="preserve">market participants </w:t>
      </w:r>
      <w:r w:rsidRPr="005C2B9A">
        <w:rPr>
          <w:rFonts w:cstheme="minorHAnsi"/>
          <w:b/>
        </w:rPr>
        <w:t>please</w:t>
      </w:r>
      <w:r w:rsidR="009D5107" w:rsidRPr="005C2B9A">
        <w:rPr>
          <w:rFonts w:cstheme="minorHAnsi"/>
          <w:b/>
        </w:rPr>
        <w:t xml:space="preserve"> respond to this</w:t>
      </w:r>
      <w:r w:rsidR="005614B0" w:rsidRPr="005C2B9A">
        <w:rPr>
          <w:rFonts w:cstheme="minorHAnsi"/>
          <w:b/>
        </w:rPr>
        <w:t xml:space="preserve"> survey</w:t>
      </w:r>
      <w:r w:rsidR="009D5107">
        <w:rPr>
          <w:rFonts w:cstheme="minorHAnsi"/>
        </w:rPr>
        <w:t>.</w:t>
      </w:r>
      <w:r w:rsidR="005614B0">
        <w:rPr>
          <w:rFonts w:cstheme="minorHAnsi"/>
        </w:rPr>
        <w:t xml:space="preserve"> The data provided by </w:t>
      </w:r>
      <w:r>
        <w:rPr>
          <w:rFonts w:cstheme="minorHAnsi"/>
        </w:rPr>
        <w:t>the respondents</w:t>
      </w:r>
      <w:r w:rsidR="005614B0">
        <w:rPr>
          <w:rFonts w:cstheme="minorHAnsi"/>
        </w:rPr>
        <w:t xml:space="preserve"> via the </w:t>
      </w:r>
      <w:r>
        <w:rPr>
          <w:rFonts w:cstheme="minorHAnsi"/>
        </w:rPr>
        <w:t>survey</w:t>
      </w:r>
      <w:r w:rsidR="005614B0">
        <w:rPr>
          <w:rFonts w:cstheme="minorHAnsi"/>
        </w:rPr>
        <w:t xml:space="preserve"> will be extrapolated to provide an industry view of costs by the industry groups. </w:t>
      </w:r>
      <w:r w:rsidR="005614B0" w:rsidRPr="005C2B9A">
        <w:rPr>
          <w:rFonts w:cstheme="minorHAnsi"/>
          <w:b/>
        </w:rPr>
        <w:t>Survey responses will be kept confidential and all results will be aggregated and presented without attribution to an individual firm</w:t>
      </w:r>
      <w:r w:rsidR="005614B0">
        <w:rPr>
          <w:rFonts w:cstheme="minorHAnsi"/>
        </w:rPr>
        <w:t>.</w:t>
      </w:r>
    </w:p>
    <w:p w:rsidR="005614B0" w:rsidRDefault="005614B0" w:rsidP="005614B0">
      <w:pPr>
        <w:rPr>
          <w:rFonts w:cstheme="minorHAnsi"/>
        </w:rPr>
      </w:pPr>
      <w:r>
        <w:rPr>
          <w:rFonts w:cstheme="minorHAnsi"/>
        </w:rPr>
        <w:t xml:space="preserve">Please note that the CAT reporting requirements for options </w:t>
      </w:r>
      <w:r w:rsidR="007118B9">
        <w:rPr>
          <w:rFonts w:cstheme="minorHAnsi"/>
        </w:rPr>
        <w:t>MM</w:t>
      </w:r>
      <w:r>
        <w:rPr>
          <w:rFonts w:cstheme="minorHAnsi"/>
        </w:rPr>
        <w:t xml:space="preserve"> quotes are not known at this time. To aid the firms with the cost estimation process, </w:t>
      </w:r>
      <w:r w:rsidRPr="00F33518">
        <w:rPr>
          <w:rFonts w:cstheme="minorHAnsi"/>
          <w:b/>
        </w:rPr>
        <w:t>the main components of cost</w:t>
      </w:r>
      <w:r>
        <w:rPr>
          <w:rFonts w:cstheme="minorHAnsi"/>
        </w:rPr>
        <w:t xml:space="preserve"> for each of the two cost estimates are provided. In addition, </w:t>
      </w:r>
      <w:r w:rsidRPr="00F33518">
        <w:rPr>
          <w:rFonts w:cstheme="minorHAnsi"/>
          <w:b/>
        </w:rPr>
        <w:t xml:space="preserve">a </w:t>
      </w:r>
      <w:r w:rsidR="009D5107" w:rsidRPr="00F33518">
        <w:rPr>
          <w:rFonts w:cstheme="minorHAnsi"/>
          <w:b/>
        </w:rPr>
        <w:t>set of assumptions are included</w:t>
      </w:r>
      <w:r w:rsidR="009D5107">
        <w:rPr>
          <w:rFonts w:cstheme="minorHAnsi"/>
        </w:rPr>
        <w:t>.</w:t>
      </w:r>
      <w:r>
        <w:rPr>
          <w:rFonts w:cstheme="minorHAnsi"/>
        </w:rPr>
        <w:t xml:space="preserve"> </w:t>
      </w:r>
    </w:p>
    <w:p w:rsidR="007C5FE4" w:rsidRPr="007C5FE4" w:rsidRDefault="007C5FE4" w:rsidP="007C5FE4">
      <w:pPr>
        <w:outlineLvl w:val="0"/>
        <w:rPr>
          <w:b/>
        </w:rPr>
      </w:pPr>
      <w:r>
        <w:rPr>
          <w:b/>
        </w:rPr>
        <w:t xml:space="preserve">Please complete the attached survey by Friday, July 19. </w:t>
      </w:r>
      <w:r w:rsidRPr="007C5FE4">
        <w:rPr>
          <w:b/>
        </w:rPr>
        <w:t>Direct survey responses and any questions to</w:t>
      </w:r>
      <w:r>
        <w:rPr>
          <w:b/>
        </w:rPr>
        <w:t xml:space="preserve"> both </w:t>
      </w:r>
      <w:hyperlink r:id="rId9" w:history="1">
        <w:r w:rsidRPr="0025274F">
          <w:rPr>
            <w:rStyle w:val="Hyperlink"/>
            <w:b/>
          </w:rPr>
          <w:t>fifinfo@fif.com</w:t>
        </w:r>
      </w:hyperlink>
      <w:r>
        <w:rPr>
          <w:b/>
        </w:rPr>
        <w:t xml:space="preserve"> and </w:t>
      </w:r>
      <w:hyperlink r:id="rId10" w:history="1">
        <w:r w:rsidRPr="00D6482E">
          <w:rPr>
            <w:rStyle w:val="Hyperlink"/>
            <w:b/>
          </w:rPr>
          <w:t>egreene@sifma.org</w:t>
        </w:r>
      </w:hyperlink>
      <w:r>
        <w:t xml:space="preserve">.  </w:t>
      </w:r>
      <w:r w:rsidRPr="00ED1614">
        <w:tab/>
      </w:r>
    </w:p>
    <w:p w:rsidR="005614B0" w:rsidRDefault="005614B0" w:rsidP="005C6824"/>
    <w:p w:rsidR="005614B0" w:rsidRDefault="005614B0" w:rsidP="00F9148B">
      <w:pPr>
        <w:outlineLvl w:val="0"/>
      </w:pPr>
      <w:r>
        <w:br w:type="page"/>
      </w:r>
    </w:p>
    <w:tbl>
      <w:tblPr>
        <w:tblStyle w:val="LightShading1"/>
        <w:tblpPr w:leftFromText="180" w:rightFromText="180" w:vertAnchor="text" w:horzAnchor="margin" w:tblpX="-72" w:tblpY="-215"/>
        <w:tblW w:w="11232" w:type="dxa"/>
        <w:tblLook w:val="04A0" w:firstRow="1" w:lastRow="0" w:firstColumn="1" w:lastColumn="0" w:noHBand="0" w:noVBand="1"/>
      </w:tblPr>
      <w:tblGrid>
        <w:gridCol w:w="11232"/>
      </w:tblGrid>
      <w:tr w:rsidR="00A04E55" w:rsidTr="00A04E5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232" w:type="dxa"/>
            <w:shd w:val="clear" w:color="auto" w:fill="000000" w:themeFill="text1"/>
          </w:tcPr>
          <w:p w:rsidR="00245945" w:rsidRPr="00245945" w:rsidRDefault="00245945" w:rsidP="00A04E55">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A04E55" w:rsidTr="00F3351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1232" w:type="dxa"/>
            <w:shd w:val="clear" w:color="auto" w:fill="808080" w:themeFill="background1" w:themeFillShade="80"/>
          </w:tcPr>
          <w:p w:rsidR="00245945" w:rsidRPr="00245945" w:rsidRDefault="00245945" w:rsidP="00A04E55">
            <w:pPr>
              <w:rPr>
                <w:rFonts w:cstheme="minorHAnsi"/>
                <w:color w:val="FFFFFF" w:themeColor="background1"/>
                <w:sz w:val="28"/>
                <w:szCs w:val="28"/>
              </w:rPr>
            </w:pPr>
            <w:r>
              <w:rPr>
                <w:rFonts w:cstheme="minorHAnsi"/>
                <w:color w:val="FFFFFF" w:themeColor="background1"/>
                <w:sz w:val="28"/>
                <w:szCs w:val="28"/>
              </w:rPr>
              <w:t>Cost Estimate Survey – Respondent Information</w:t>
            </w:r>
            <w:r>
              <w:rPr>
                <w:rFonts w:cstheme="minorHAnsi"/>
                <w:color w:val="FFFFFF" w:themeColor="background1"/>
                <w:sz w:val="28"/>
                <w:szCs w:val="28"/>
              </w:rPr>
              <w:br/>
            </w:r>
          </w:p>
        </w:tc>
      </w:tr>
    </w:tbl>
    <w:p w:rsidR="005C6824" w:rsidRDefault="005C6824" w:rsidP="005C6824">
      <w:r>
        <w:t xml:space="preserve">FIF, SIFMA and STA (“industry associations”) are jointly sponsoring a survey on an estimate of the industry costs for </w:t>
      </w:r>
      <w:r w:rsidR="007118B9" w:rsidRPr="007118B9">
        <w:rPr>
          <w:b/>
        </w:rPr>
        <w:t>options market makers</w:t>
      </w:r>
      <w:r w:rsidR="007118B9">
        <w:t xml:space="preserve"> </w:t>
      </w:r>
      <w:r>
        <w:t xml:space="preserve">to report options quotes to the Consolidated Audit Trail (CAT). The purpose of the cost estimate is to </w:t>
      </w:r>
      <w:r w:rsidR="00F33518">
        <w:t>quantify the extent of the cost</w:t>
      </w:r>
      <w:r>
        <w:t xml:space="preserve"> burden to the industry. The industry associations will anonymously compile the data received from this survey to present a </w:t>
      </w:r>
      <w:r w:rsidR="00F33518">
        <w:t>cost-benefit analysis</w:t>
      </w:r>
      <w:r>
        <w:t xml:space="preserve"> </w:t>
      </w:r>
      <w:r w:rsidR="002B782C">
        <w:t>by September</w:t>
      </w:r>
      <w:r>
        <w:t xml:space="preserve"> to the SROs </w:t>
      </w:r>
      <w:r w:rsidR="00F33518">
        <w:t>in support of</w:t>
      </w:r>
      <w:r>
        <w:t xml:space="preserve"> </w:t>
      </w:r>
      <w:r w:rsidR="00F33518">
        <w:t xml:space="preserve">a request for relief from </w:t>
      </w:r>
      <w:r w:rsidR="007118B9">
        <w:t>broker dealer reporting of o</w:t>
      </w:r>
      <w:r>
        <w:t>ptions MM quotes</w:t>
      </w:r>
      <w:r w:rsidR="00F33518">
        <w:t xml:space="preserve"> to CAT (“CAT reporting of options MM quotes”)</w:t>
      </w:r>
      <w:r>
        <w:t>.</w:t>
      </w:r>
    </w:p>
    <w:p w:rsidR="005C6824" w:rsidRDefault="005C6824" w:rsidP="00B11A5A">
      <w:pPr>
        <w:outlineLvl w:val="0"/>
      </w:pPr>
      <w:r>
        <w:rPr>
          <w:b/>
        </w:rPr>
        <w:t xml:space="preserve">Please complete the </w:t>
      </w:r>
      <w:r w:rsidR="007C5FE4">
        <w:rPr>
          <w:b/>
        </w:rPr>
        <w:t>s</w:t>
      </w:r>
      <w:r>
        <w:rPr>
          <w:b/>
        </w:rPr>
        <w:t>urvey by Friday, July 1</w:t>
      </w:r>
      <w:r w:rsidR="002B782C">
        <w:rPr>
          <w:b/>
        </w:rPr>
        <w:t>9</w:t>
      </w:r>
      <w:r>
        <w:rPr>
          <w:b/>
        </w:rPr>
        <w:t xml:space="preserve"> and return to</w:t>
      </w:r>
      <w:r w:rsidR="002A3609">
        <w:rPr>
          <w:b/>
        </w:rPr>
        <w:t xml:space="preserve"> both</w:t>
      </w:r>
      <w:r>
        <w:rPr>
          <w:b/>
        </w:rPr>
        <w:t xml:space="preserve"> </w:t>
      </w:r>
      <w:hyperlink r:id="rId11" w:history="1">
        <w:r w:rsidRPr="0025274F">
          <w:rPr>
            <w:rStyle w:val="Hyperlink"/>
            <w:b/>
          </w:rPr>
          <w:t>fifinfo@fif.com</w:t>
        </w:r>
      </w:hyperlink>
      <w:r w:rsidR="002A3609">
        <w:rPr>
          <w:b/>
        </w:rPr>
        <w:t xml:space="preserve"> and </w:t>
      </w:r>
      <w:r w:rsidR="00ED1614" w:rsidRPr="00ED1614">
        <w:tab/>
      </w:r>
      <w:hyperlink r:id="rId12" w:history="1">
        <w:r w:rsidR="002A3609" w:rsidRPr="002A3609">
          <w:rPr>
            <w:rStyle w:val="Hyperlink"/>
            <w:b/>
          </w:rPr>
          <w:t>egreene@sifma.org</w:t>
        </w:r>
      </w:hyperlink>
      <w:r w:rsidR="002A3609">
        <w:t xml:space="preserve">.  </w:t>
      </w:r>
      <w:r w:rsidR="00ED1614" w:rsidRPr="00ED1614">
        <w:tab/>
      </w:r>
    </w:p>
    <w:p w:rsidR="007127A2" w:rsidRPr="00F33518" w:rsidRDefault="001C73CE" w:rsidP="00F33518">
      <w:pPr>
        <w:ind w:firstLine="360"/>
        <w:rPr>
          <w:b/>
        </w:rPr>
      </w:pPr>
      <w:r w:rsidRPr="00F33518">
        <w:rPr>
          <w:b/>
          <w:sz w:val="28"/>
          <w:szCs w:val="28"/>
        </w:rPr>
        <w:t>Contact Information</w:t>
      </w:r>
      <w:r w:rsidR="00D95CEA">
        <w:rPr>
          <w:b/>
          <w:sz w:val="28"/>
          <w:szCs w:val="28"/>
        </w:rPr>
        <w:t>:</w:t>
      </w:r>
    </w:p>
    <w:p w:rsidR="009D17EC" w:rsidRPr="00F33518" w:rsidRDefault="009D17EC" w:rsidP="00F33518">
      <w:pPr>
        <w:ind w:firstLine="360"/>
        <w:rPr>
          <w: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618"/>
      </w:tblGrid>
      <w:tr w:rsidR="007127A2" w:rsidTr="007127A2">
        <w:trPr>
          <w:trHeight w:val="353"/>
        </w:trPr>
        <w:tc>
          <w:tcPr>
            <w:tcW w:w="3618" w:type="dxa"/>
            <w:shd w:val="clear" w:color="auto" w:fill="DBE5F1" w:themeFill="accent1" w:themeFillTint="33"/>
          </w:tcPr>
          <w:p w:rsidR="007127A2" w:rsidRPr="007127A2" w:rsidRDefault="007127A2" w:rsidP="007127A2">
            <w:pPr>
              <w:outlineLvl w:val="0"/>
            </w:pPr>
          </w:p>
        </w:tc>
      </w:tr>
    </w:tbl>
    <w:p w:rsidR="007127A2" w:rsidRDefault="005C6824" w:rsidP="007127A2">
      <w:pPr>
        <w:spacing w:after="0"/>
        <w:ind w:left="360"/>
        <w:outlineLvl w:val="0"/>
        <w:rPr>
          <w:b/>
        </w:rPr>
      </w:pPr>
      <w:r>
        <w:rPr>
          <w:b/>
        </w:rPr>
        <w:t>Name:</w:t>
      </w:r>
    </w:p>
    <w:p w:rsidR="007127A2" w:rsidRDefault="005C6824" w:rsidP="007127A2">
      <w:pPr>
        <w:spacing w:after="0"/>
        <w:ind w:left="360"/>
        <w:outlineLvl w:val="0"/>
        <w:rPr>
          <w:b/>
        </w:rPr>
      </w:pPr>
      <w:r>
        <w:rPr>
          <w:b/>
        </w:rPr>
        <w:tab/>
      </w:r>
      <w:r>
        <w:rPr>
          <w:b/>
        </w:rPr>
        <w:tab/>
      </w:r>
      <w:r>
        <w:rPr>
          <w:b/>
        </w:rPr>
        <w:tab/>
      </w:r>
      <w:r>
        <w:rPr>
          <w:b/>
        </w:rPr>
        <w:tab/>
      </w:r>
    </w:p>
    <w:tbl>
      <w:tblPr>
        <w:tblStyle w:val="TableGrid"/>
        <w:tblpPr w:leftFromText="180" w:rightFromText="180" w:vertAnchor="text" w:horzAnchor="margin" w:tblpXSpec="center" w:tblpY="69"/>
        <w:tblW w:w="0" w:type="auto"/>
        <w:tblLook w:val="04A0" w:firstRow="1" w:lastRow="0" w:firstColumn="1" w:lastColumn="0" w:noHBand="0" w:noVBand="1"/>
      </w:tblPr>
      <w:tblGrid>
        <w:gridCol w:w="3618"/>
      </w:tblGrid>
      <w:tr w:rsidR="007127A2" w:rsidTr="007127A2">
        <w:trPr>
          <w:trHeight w:val="347"/>
        </w:trPr>
        <w:tc>
          <w:tcPr>
            <w:tcW w:w="3618" w:type="dxa"/>
            <w:shd w:val="clear" w:color="auto" w:fill="DBE5F1" w:themeFill="accent1" w:themeFillTint="33"/>
          </w:tcPr>
          <w:p w:rsidR="007127A2" w:rsidRPr="007127A2" w:rsidRDefault="007127A2" w:rsidP="007127A2">
            <w:pPr>
              <w:outlineLvl w:val="0"/>
            </w:pPr>
          </w:p>
        </w:tc>
      </w:tr>
    </w:tbl>
    <w:p w:rsidR="007127A2" w:rsidRDefault="007127A2" w:rsidP="007127A2">
      <w:pPr>
        <w:spacing w:after="0"/>
        <w:ind w:left="360"/>
        <w:outlineLvl w:val="0"/>
        <w:rPr>
          <w:b/>
        </w:rPr>
      </w:pPr>
      <w:r>
        <w:rPr>
          <w:b/>
        </w:rPr>
        <w:t>Company:</w:t>
      </w:r>
      <w:r w:rsidR="005C6824">
        <w:rPr>
          <w:b/>
        </w:rPr>
        <w:tab/>
      </w:r>
    </w:p>
    <w:p w:rsidR="007127A2" w:rsidRDefault="005C6824" w:rsidP="007127A2">
      <w:pPr>
        <w:spacing w:after="0"/>
        <w:ind w:left="360"/>
        <w:outlineLvl w:val="0"/>
        <w:rPr>
          <w:b/>
        </w:rPr>
      </w:pPr>
      <w:r>
        <w:rPr>
          <w:b/>
        </w:rPr>
        <w:tab/>
      </w:r>
    </w:p>
    <w:p w:rsidR="007127A2" w:rsidRDefault="007127A2" w:rsidP="007127A2">
      <w:pPr>
        <w:spacing w:after="0"/>
        <w:ind w:left="360"/>
        <w:outlineLvl w:val="0"/>
        <w:rPr>
          <w:b/>
        </w:rPr>
      </w:pPr>
    </w:p>
    <w:tbl>
      <w:tblPr>
        <w:tblStyle w:val="TableGrid"/>
        <w:tblpPr w:leftFromText="180" w:rightFromText="180" w:vertAnchor="text" w:horzAnchor="margin" w:tblpXSpec="center" w:tblpY="112"/>
        <w:tblW w:w="0" w:type="auto"/>
        <w:tblLook w:val="04A0" w:firstRow="1" w:lastRow="0" w:firstColumn="1" w:lastColumn="0" w:noHBand="0" w:noVBand="1"/>
      </w:tblPr>
      <w:tblGrid>
        <w:gridCol w:w="3600"/>
      </w:tblGrid>
      <w:tr w:rsidR="00DD2C6B" w:rsidTr="007127A2">
        <w:trPr>
          <w:trHeight w:val="347"/>
        </w:trPr>
        <w:tc>
          <w:tcPr>
            <w:tcW w:w="3600" w:type="dxa"/>
            <w:shd w:val="clear" w:color="auto" w:fill="DBE5F1" w:themeFill="accent1" w:themeFillTint="33"/>
          </w:tcPr>
          <w:p w:rsidR="007127A2" w:rsidRDefault="007127A2" w:rsidP="007127A2">
            <w:pPr>
              <w:outlineLvl w:val="0"/>
            </w:pPr>
          </w:p>
        </w:tc>
      </w:tr>
    </w:tbl>
    <w:p w:rsidR="007127A2" w:rsidRDefault="005C6824" w:rsidP="007127A2">
      <w:pPr>
        <w:spacing w:after="0"/>
        <w:ind w:left="360"/>
        <w:outlineLvl w:val="0"/>
      </w:pPr>
      <w:r>
        <w:rPr>
          <w:b/>
        </w:rPr>
        <w:t>Email address:</w:t>
      </w:r>
      <w:r w:rsidR="00ED1614" w:rsidRPr="00ED1614">
        <w:tab/>
      </w:r>
      <w:r w:rsidR="00ED1614" w:rsidRPr="00ED1614">
        <w:tab/>
      </w:r>
    </w:p>
    <w:p w:rsidR="007127A2" w:rsidRDefault="007127A2" w:rsidP="007127A2">
      <w:pPr>
        <w:spacing w:after="0"/>
        <w:ind w:left="360"/>
        <w:outlineLvl w:val="0"/>
      </w:pPr>
    </w:p>
    <w:tbl>
      <w:tblPr>
        <w:tblStyle w:val="TableGrid"/>
        <w:tblpPr w:leftFromText="180" w:rightFromText="180" w:vertAnchor="text" w:horzAnchor="margin" w:tblpXSpec="center" w:tblpY="180"/>
        <w:tblW w:w="0" w:type="auto"/>
        <w:tblLook w:val="04A0" w:firstRow="1" w:lastRow="0" w:firstColumn="1" w:lastColumn="0" w:noHBand="0" w:noVBand="1"/>
      </w:tblPr>
      <w:tblGrid>
        <w:gridCol w:w="3510"/>
      </w:tblGrid>
      <w:tr w:rsidR="007127A2" w:rsidTr="007127A2">
        <w:trPr>
          <w:trHeight w:val="359"/>
        </w:trPr>
        <w:tc>
          <w:tcPr>
            <w:tcW w:w="3510" w:type="dxa"/>
            <w:shd w:val="clear" w:color="auto" w:fill="DBE5F1" w:themeFill="accent1" w:themeFillTint="33"/>
          </w:tcPr>
          <w:p w:rsidR="007127A2" w:rsidRDefault="007127A2" w:rsidP="007127A2">
            <w:pPr>
              <w:outlineLvl w:val="0"/>
            </w:pPr>
          </w:p>
        </w:tc>
      </w:tr>
    </w:tbl>
    <w:p w:rsidR="007127A2" w:rsidRDefault="007127A2" w:rsidP="007127A2">
      <w:pPr>
        <w:spacing w:after="0"/>
        <w:ind w:left="360"/>
        <w:outlineLvl w:val="0"/>
        <w:rPr>
          <w:b/>
        </w:rPr>
      </w:pPr>
      <w:r>
        <w:rPr>
          <w:b/>
        </w:rPr>
        <w:tab/>
      </w:r>
      <w:r>
        <w:rPr>
          <w:b/>
        </w:rPr>
        <w:tab/>
      </w:r>
    </w:p>
    <w:p w:rsidR="007127A2" w:rsidRDefault="007127A2" w:rsidP="007127A2">
      <w:pPr>
        <w:spacing w:after="0"/>
        <w:ind w:left="360"/>
        <w:outlineLvl w:val="0"/>
      </w:pPr>
      <w:r>
        <w:rPr>
          <w:b/>
        </w:rPr>
        <w:t>P</w:t>
      </w:r>
      <w:r w:rsidR="005C6824">
        <w:rPr>
          <w:b/>
        </w:rPr>
        <w:t>hone number:</w:t>
      </w:r>
      <w:r w:rsidR="00ED1614" w:rsidRPr="00ED1614">
        <w:tab/>
      </w:r>
    </w:p>
    <w:p w:rsidR="005C6824" w:rsidRDefault="005C6824" w:rsidP="007127A2">
      <w:pPr>
        <w:spacing w:after="0"/>
        <w:ind w:left="360"/>
        <w:outlineLvl w:val="0"/>
      </w:pPr>
    </w:p>
    <w:p w:rsidR="009D17EC" w:rsidRPr="00F069FF" w:rsidRDefault="009D17EC" w:rsidP="007127A2">
      <w:pPr>
        <w:pStyle w:val="ListParagraph"/>
        <w:spacing w:after="0"/>
        <w:rPr>
          <w:b/>
        </w:rPr>
      </w:pPr>
    </w:p>
    <w:p w:rsidR="009D17EC" w:rsidRDefault="005C6824" w:rsidP="00F33518">
      <w:pPr>
        <w:ind w:firstLine="360"/>
        <w:rPr>
          <w:b/>
        </w:rPr>
      </w:pPr>
      <w:r>
        <w:rPr>
          <w:b/>
          <w:sz w:val="28"/>
          <w:szCs w:val="28"/>
        </w:rPr>
        <w:t>Please characterize your firm’s options business</w:t>
      </w:r>
      <w:r w:rsidR="00D95CEA">
        <w:rPr>
          <w:b/>
          <w:sz w:val="28"/>
          <w:szCs w:val="28"/>
        </w:rPr>
        <w:t>:</w:t>
      </w:r>
    </w:p>
    <w:tbl>
      <w:tblPr>
        <w:tblStyle w:val="TableGrid"/>
        <w:tblpPr w:leftFromText="180" w:rightFromText="180" w:vertAnchor="text" w:horzAnchor="page" w:tblpX="1255" w:tblpY="64"/>
        <w:tblW w:w="0" w:type="auto"/>
        <w:tblLook w:val="04A0" w:firstRow="1" w:lastRow="0" w:firstColumn="1" w:lastColumn="0" w:noHBand="0" w:noVBand="1"/>
      </w:tblPr>
      <w:tblGrid>
        <w:gridCol w:w="764"/>
      </w:tblGrid>
      <w:tr w:rsidR="002025D9" w:rsidTr="00F33518">
        <w:trPr>
          <w:trHeight w:val="259"/>
        </w:trPr>
        <w:tc>
          <w:tcPr>
            <w:tcW w:w="764" w:type="dxa"/>
            <w:shd w:val="clear" w:color="auto" w:fill="DBE5F1" w:themeFill="accent1" w:themeFillTint="33"/>
          </w:tcPr>
          <w:p w:rsidR="002025D9" w:rsidRPr="007127A2" w:rsidRDefault="002025D9" w:rsidP="002025D9"/>
        </w:tc>
      </w:tr>
    </w:tbl>
    <w:p w:rsidR="009D17EC" w:rsidRDefault="00595C11" w:rsidP="00F33518">
      <w:pPr>
        <w:rPr>
          <w:b/>
        </w:rPr>
      </w:pPr>
      <w:r>
        <w:rPr>
          <w:b/>
        </w:rPr>
        <w:t xml:space="preserve"> </w:t>
      </w:r>
      <w:r w:rsidR="00BF5C1B">
        <w:rPr>
          <w:b/>
        </w:rPr>
        <w:t>Specify the number of</w:t>
      </w:r>
      <w:r w:rsidR="00BF5C1B">
        <w:t xml:space="preserve"> </w:t>
      </w:r>
      <w:r w:rsidR="00B07F3E" w:rsidRPr="00F33518">
        <w:rPr>
          <w:b/>
        </w:rPr>
        <w:t>options</w:t>
      </w:r>
      <w:r w:rsidR="00B07F3E">
        <w:t xml:space="preserve"> </w:t>
      </w:r>
      <w:r w:rsidR="00BF5C1B">
        <w:rPr>
          <w:b/>
        </w:rPr>
        <w:t xml:space="preserve">exchanges on which your firm </w:t>
      </w:r>
      <w:r w:rsidR="00B07F3E">
        <w:rPr>
          <w:b/>
        </w:rPr>
        <w:t xml:space="preserve">makes markets </w:t>
      </w:r>
    </w:p>
    <w:p w:rsidR="002025D9" w:rsidRDefault="002025D9" w:rsidP="005C6824">
      <w:pPr>
        <w:ind w:left="360"/>
        <w:rPr>
          <w:b/>
        </w:rPr>
      </w:pPr>
      <w:r>
        <w:rPr>
          <w:b/>
        </w:rPr>
        <w:t xml:space="preserve">              </w:t>
      </w:r>
    </w:p>
    <w:tbl>
      <w:tblPr>
        <w:tblStyle w:val="TableGrid"/>
        <w:tblpPr w:leftFromText="180" w:rightFromText="180" w:vertAnchor="text" w:horzAnchor="page" w:tblpX="1225" w:tblpY="18"/>
        <w:tblW w:w="0" w:type="auto"/>
        <w:tblLook w:val="04A0" w:firstRow="1" w:lastRow="0" w:firstColumn="1" w:lastColumn="0" w:noHBand="0" w:noVBand="1"/>
      </w:tblPr>
      <w:tblGrid>
        <w:gridCol w:w="738"/>
      </w:tblGrid>
      <w:tr w:rsidR="002025D9" w:rsidTr="00F33518">
        <w:tc>
          <w:tcPr>
            <w:tcW w:w="738" w:type="dxa"/>
            <w:shd w:val="clear" w:color="auto" w:fill="DBE5F1" w:themeFill="accent1" w:themeFillTint="33"/>
          </w:tcPr>
          <w:p w:rsidR="002025D9" w:rsidRDefault="002025D9" w:rsidP="002025D9"/>
        </w:tc>
      </w:tr>
    </w:tbl>
    <w:p w:rsidR="009D17EC" w:rsidRDefault="002025D9" w:rsidP="00F33518">
      <w:r>
        <w:rPr>
          <w:b/>
        </w:rPr>
        <w:t xml:space="preserve">  </w:t>
      </w:r>
      <w:r w:rsidR="00595C11">
        <w:rPr>
          <w:b/>
        </w:rPr>
        <w:t xml:space="preserve"> </w:t>
      </w:r>
      <w:r>
        <w:rPr>
          <w:b/>
        </w:rPr>
        <w:t>S</w:t>
      </w:r>
      <w:r w:rsidR="00595C11">
        <w:rPr>
          <w:b/>
        </w:rPr>
        <w:t>pecify</w:t>
      </w:r>
      <w:r w:rsidR="00BF5C1B">
        <w:rPr>
          <w:b/>
        </w:rPr>
        <w:t xml:space="preserve"> the number of </w:t>
      </w:r>
      <w:r w:rsidR="00647F37">
        <w:rPr>
          <w:b/>
        </w:rPr>
        <w:t xml:space="preserve">issues </w:t>
      </w:r>
      <w:r w:rsidR="00BF5C1B">
        <w:rPr>
          <w:b/>
        </w:rPr>
        <w:t xml:space="preserve">for which your firm </w:t>
      </w:r>
      <w:r w:rsidR="00647F37">
        <w:rPr>
          <w:b/>
        </w:rPr>
        <w:t>is a</w:t>
      </w:r>
      <w:r w:rsidR="00B07F3E">
        <w:rPr>
          <w:b/>
        </w:rPr>
        <w:t>n options m</w:t>
      </w:r>
      <w:r w:rsidR="00647F37">
        <w:rPr>
          <w:b/>
        </w:rPr>
        <w:t xml:space="preserve">arket </w:t>
      </w:r>
      <w:r w:rsidR="00B07F3E">
        <w:rPr>
          <w:b/>
        </w:rPr>
        <w:t>m</w:t>
      </w:r>
      <w:r w:rsidR="00647F37">
        <w:rPr>
          <w:b/>
        </w:rPr>
        <w:t>aker</w:t>
      </w:r>
      <w:r w:rsidR="00BF5C1B">
        <w:rPr>
          <w:b/>
        </w:rPr>
        <w:t>.</w:t>
      </w:r>
      <w:r w:rsidR="00ED1614" w:rsidRPr="00ED1614">
        <w:tab/>
      </w:r>
    </w:p>
    <w:p w:rsidR="002025D9" w:rsidRDefault="002025D9" w:rsidP="005C6824">
      <w:pPr>
        <w:ind w:left="360"/>
      </w:pPr>
      <w:r>
        <w:t xml:space="preserve">  </w:t>
      </w:r>
    </w:p>
    <w:tbl>
      <w:tblPr>
        <w:tblStyle w:val="TableGrid"/>
        <w:tblpPr w:leftFromText="180" w:rightFromText="180" w:vertAnchor="text" w:horzAnchor="margin" w:tblpX="486" w:tblpY="40"/>
        <w:tblW w:w="0" w:type="auto"/>
        <w:tblLook w:val="04A0" w:firstRow="1" w:lastRow="0" w:firstColumn="1" w:lastColumn="0" w:noHBand="0" w:noVBand="1"/>
      </w:tblPr>
      <w:tblGrid>
        <w:gridCol w:w="792"/>
      </w:tblGrid>
      <w:tr w:rsidR="005013F7" w:rsidTr="00F33518">
        <w:trPr>
          <w:trHeight w:val="161"/>
        </w:trPr>
        <w:tc>
          <w:tcPr>
            <w:tcW w:w="792" w:type="dxa"/>
            <w:shd w:val="clear" w:color="auto" w:fill="DBE5F1" w:themeFill="accent1" w:themeFillTint="33"/>
          </w:tcPr>
          <w:p w:rsidR="005013F7" w:rsidRDefault="005013F7" w:rsidP="00595C11"/>
        </w:tc>
      </w:tr>
    </w:tbl>
    <w:p w:rsidR="002B782C" w:rsidRDefault="005013F7" w:rsidP="00F33518">
      <w:pPr>
        <w:spacing w:after="0"/>
        <w:ind w:left="1440"/>
        <w:rPr>
          <w:b/>
        </w:rPr>
      </w:pPr>
      <w:r>
        <w:rPr>
          <w:b/>
        </w:rPr>
        <w:t xml:space="preserve">Specify the total number of </w:t>
      </w:r>
      <w:r w:rsidR="00647F37">
        <w:rPr>
          <w:b/>
        </w:rPr>
        <w:t>issues</w:t>
      </w:r>
      <w:r>
        <w:rPr>
          <w:b/>
        </w:rPr>
        <w:t xml:space="preserve"> </w:t>
      </w:r>
      <w:r w:rsidR="00647F37">
        <w:rPr>
          <w:b/>
        </w:rPr>
        <w:t xml:space="preserve">over all exchanges </w:t>
      </w:r>
      <w:r>
        <w:rPr>
          <w:b/>
        </w:rPr>
        <w:t xml:space="preserve">for which your firm </w:t>
      </w:r>
      <w:r w:rsidR="00647F37">
        <w:rPr>
          <w:b/>
        </w:rPr>
        <w:t xml:space="preserve">is a </w:t>
      </w:r>
      <w:r w:rsidR="00B07F3E">
        <w:rPr>
          <w:b/>
        </w:rPr>
        <w:t>m</w:t>
      </w:r>
      <w:r w:rsidR="00647F37">
        <w:rPr>
          <w:b/>
        </w:rPr>
        <w:t xml:space="preserve">arket </w:t>
      </w:r>
      <w:r w:rsidR="00B07F3E">
        <w:rPr>
          <w:b/>
        </w:rPr>
        <w:t>m</w:t>
      </w:r>
      <w:r w:rsidR="00647F37">
        <w:rPr>
          <w:b/>
        </w:rPr>
        <w:t>aker</w:t>
      </w:r>
      <w:r w:rsidR="002B782C">
        <w:rPr>
          <w:b/>
        </w:rPr>
        <w:t>.</w:t>
      </w:r>
    </w:p>
    <w:p w:rsidR="009D17EC" w:rsidRPr="00F33518" w:rsidRDefault="002B782C" w:rsidP="00F33518">
      <w:pPr>
        <w:spacing w:after="0"/>
        <w:ind w:left="1440"/>
        <w:rPr>
          <w:b/>
        </w:rPr>
      </w:pPr>
      <w:r>
        <w:rPr>
          <w:b/>
        </w:rPr>
        <w:t>For example</w:t>
      </w:r>
      <w:r w:rsidR="00647F37">
        <w:rPr>
          <w:b/>
        </w:rPr>
        <w:t xml:space="preserve">, </w:t>
      </w:r>
      <w:r w:rsidR="00B07F3E">
        <w:rPr>
          <w:b/>
        </w:rPr>
        <w:t xml:space="preserve">if </w:t>
      </w:r>
      <w:r w:rsidR="00647F37">
        <w:rPr>
          <w:b/>
        </w:rPr>
        <w:t xml:space="preserve">your firm is a </w:t>
      </w:r>
      <w:r w:rsidR="00B07F3E">
        <w:rPr>
          <w:b/>
        </w:rPr>
        <w:t>m</w:t>
      </w:r>
      <w:r w:rsidR="00647F37">
        <w:rPr>
          <w:b/>
        </w:rPr>
        <w:t xml:space="preserve">arket </w:t>
      </w:r>
      <w:r w:rsidR="00B07F3E">
        <w:rPr>
          <w:b/>
        </w:rPr>
        <w:t>m</w:t>
      </w:r>
      <w:r w:rsidR="00647F37">
        <w:rPr>
          <w:b/>
        </w:rPr>
        <w:t xml:space="preserve">aker </w:t>
      </w:r>
      <w:r w:rsidR="00B07F3E">
        <w:rPr>
          <w:b/>
        </w:rPr>
        <w:t>in</w:t>
      </w:r>
      <w:r w:rsidR="00647F37">
        <w:rPr>
          <w:b/>
        </w:rPr>
        <w:t xml:space="preserve"> 12 issues on BATS and 10 issues on CBOE</w:t>
      </w:r>
      <w:r w:rsidR="00595C11">
        <w:rPr>
          <w:b/>
        </w:rPr>
        <w:t xml:space="preserve">, the total number of issues would be </w:t>
      </w:r>
      <w:r w:rsidR="00647F37">
        <w:rPr>
          <w:b/>
        </w:rPr>
        <w:t>22</w:t>
      </w:r>
      <w:r w:rsidR="005013F7">
        <w:rPr>
          <w:b/>
        </w:rPr>
        <w:t>.</w:t>
      </w:r>
    </w:p>
    <w:p w:rsidR="00E04957" w:rsidRDefault="00E04957" w:rsidP="00E04957">
      <w:pPr>
        <w:ind w:left="360"/>
      </w:pPr>
      <w:r>
        <w:t xml:space="preserve">  </w:t>
      </w:r>
    </w:p>
    <w:tbl>
      <w:tblPr>
        <w:tblStyle w:val="TableGrid"/>
        <w:tblpPr w:leftFromText="180" w:rightFromText="180" w:vertAnchor="text" w:horzAnchor="margin" w:tblpX="486" w:tblpY="40"/>
        <w:tblW w:w="0" w:type="auto"/>
        <w:tblLook w:val="04A0" w:firstRow="1" w:lastRow="0" w:firstColumn="1" w:lastColumn="0" w:noHBand="0" w:noVBand="1"/>
      </w:tblPr>
      <w:tblGrid>
        <w:gridCol w:w="1614"/>
      </w:tblGrid>
      <w:tr w:rsidR="00E04957" w:rsidTr="00987EE4">
        <w:trPr>
          <w:trHeight w:val="179"/>
        </w:trPr>
        <w:tc>
          <w:tcPr>
            <w:tcW w:w="1614" w:type="dxa"/>
            <w:shd w:val="clear" w:color="auto" w:fill="DBE5F1" w:themeFill="accent1" w:themeFillTint="33"/>
          </w:tcPr>
          <w:p w:rsidR="00E04957" w:rsidRDefault="00E04957" w:rsidP="004563DB"/>
        </w:tc>
      </w:tr>
    </w:tbl>
    <w:p w:rsidR="00E04957" w:rsidRPr="00F33518" w:rsidRDefault="00E04957" w:rsidP="00987EE4">
      <w:pPr>
        <w:spacing w:after="0"/>
        <w:rPr>
          <w:b/>
        </w:rPr>
      </w:pPr>
      <w:r>
        <w:rPr>
          <w:b/>
        </w:rPr>
        <w:t>Average daily quote volume</w:t>
      </w:r>
      <w:r>
        <w:rPr>
          <w:b/>
        </w:rPr>
        <w:t>.</w:t>
      </w:r>
    </w:p>
    <w:p w:rsidR="009D17EC" w:rsidRDefault="009D17EC" w:rsidP="00F33518"/>
    <w:p w:rsidR="007F63B0" w:rsidRDefault="007F63B0">
      <w:pPr>
        <w:rPr>
          <w:b/>
          <w:sz w:val="28"/>
          <w:szCs w:val="28"/>
        </w:rPr>
      </w:pPr>
    </w:p>
    <w:tbl>
      <w:tblPr>
        <w:tblStyle w:val="LightShading1"/>
        <w:tblpPr w:leftFromText="180" w:rightFromText="180" w:vertAnchor="text" w:horzAnchor="margin" w:tblpX="-72" w:tblpY="-215"/>
        <w:tblW w:w="11178" w:type="dxa"/>
        <w:tblLook w:val="04A0" w:firstRow="1" w:lastRow="0" w:firstColumn="1" w:lastColumn="0" w:noHBand="0" w:noVBand="1"/>
      </w:tblPr>
      <w:tblGrid>
        <w:gridCol w:w="11178"/>
      </w:tblGrid>
      <w:tr w:rsidR="00A04E55" w:rsidTr="00A2758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178" w:type="dxa"/>
            <w:shd w:val="clear" w:color="auto" w:fill="000000" w:themeFill="text1"/>
          </w:tcPr>
          <w:p w:rsidR="00A04E55" w:rsidRPr="00245945" w:rsidRDefault="00A04E55" w:rsidP="00A27580">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A04E55" w:rsidTr="00F3351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78" w:type="dxa"/>
            <w:shd w:val="clear" w:color="auto" w:fill="002060"/>
          </w:tcPr>
          <w:p w:rsidR="00A04E55" w:rsidRPr="00245945" w:rsidRDefault="00A04E55" w:rsidP="00F33518">
            <w:pPr>
              <w:rPr>
                <w:rFonts w:cstheme="minorHAnsi"/>
                <w:color w:val="FFFFFF" w:themeColor="background1"/>
                <w:sz w:val="28"/>
                <w:szCs w:val="28"/>
              </w:rPr>
            </w:pPr>
            <w:r>
              <w:rPr>
                <w:rFonts w:cstheme="minorHAnsi"/>
                <w:color w:val="FFFFFF" w:themeColor="background1"/>
                <w:sz w:val="28"/>
                <w:szCs w:val="28"/>
              </w:rPr>
              <w:t>Cost Estimate #1 –CAT Reporting of Option</w:t>
            </w:r>
            <w:r w:rsidR="00F33518">
              <w:rPr>
                <w:rFonts w:cstheme="minorHAnsi"/>
                <w:color w:val="FFFFFF" w:themeColor="background1"/>
                <w:sz w:val="28"/>
                <w:szCs w:val="28"/>
              </w:rPr>
              <w:t>s MM</w:t>
            </w:r>
            <w:r>
              <w:rPr>
                <w:rFonts w:cstheme="minorHAnsi"/>
                <w:color w:val="FFFFFF" w:themeColor="background1"/>
                <w:sz w:val="28"/>
                <w:szCs w:val="28"/>
              </w:rPr>
              <w:t xml:space="preserve"> Quotes – Hardware Cost Estimate</w:t>
            </w:r>
          </w:p>
        </w:tc>
      </w:tr>
    </w:tbl>
    <w:p w:rsidR="00B07F3E" w:rsidRDefault="00B07F3E">
      <w:pPr>
        <w:pStyle w:val="ListParagraph"/>
        <w:spacing w:after="0"/>
        <w:ind w:left="0"/>
        <w:rPr>
          <w:b/>
        </w:rPr>
      </w:pPr>
      <w:r>
        <w:rPr>
          <w:b/>
        </w:rPr>
        <w:t xml:space="preserve">Please provide your response below. </w:t>
      </w:r>
    </w:p>
    <w:tbl>
      <w:tblPr>
        <w:tblStyle w:val="TableGrid"/>
        <w:tblW w:w="0" w:type="auto"/>
        <w:tblInd w:w="288" w:type="dxa"/>
        <w:tblLook w:val="04A0" w:firstRow="1" w:lastRow="0" w:firstColumn="1" w:lastColumn="0" w:noHBand="0" w:noVBand="1"/>
      </w:tblPr>
      <w:tblGrid>
        <w:gridCol w:w="2160"/>
        <w:gridCol w:w="1980"/>
        <w:gridCol w:w="2520"/>
        <w:gridCol w:w="3600"/>
      </w:tblGrid>
      <w:tr w:rsidR="009E7DA6" w:rsidTr="00F33518">
        <w:tc>
          <w:tcPr>
            <w:tcW w:w="2160" w:type="dxa"/>
          </w:tcPr>
          <w:p w:rsidR="009E7DA6" w:rsidRDefault="009E7DA6" w:rsidP="005E1D2A">
            <w:pPr>
              <w:rPr>
                <w:b/>
              </w:rPr>
            </w:pPr>
          </w:p>
        </w:tc>
        <w:tc>
          <w:tcPr>
            <w:tcW w:w="1980" w:type="dxa"/>
          </w:tcPr>
          <w:p w:rsidR="009E7DA6" w:rsidRDefault="009E7DA6" w:rsidP="005E1D2A">
            <w:pPr>
              <w:jc w:val="center"/>
              <w:rPr>
                <w:b/>
              </w:rPr>
            </w:pPr>
            <w:r>
              <w:rPr>
                <w:b/>
              </w:rPr>
              <w:t>One-time costs ($)</w:t>
            </w:r>
          </w:p>
        </w:tc>
        <w:tc>
          <w:tcPr>
            <w:tcW w:w="2520" w:type="dxa"/>
          </w:tcPr>
          <w:p w:rsidR="009E7DA6" w:rsidRDefault="009E7DA6" w:rsidP="005E1D2A">
            <w:pPr>
              <w:jc w:val="center"/>
              <w:rPr>
                <w:b/>
              </w:rPr>
            </w:pPr>
            <w:r>
              <w:rPr>
                <w:b/>
              </w:rPr>
              <w:t>On-going costs ($/year)</w:t>
            </w:r>
          </w:p>
        </w:tc>
        <w:tc>
          <w:tcPr>
            <w:tcW w:w="3600" w:type="dxa"/>
          </w:tcPr>
          <w:p w:rsidR="009E7DA6" w:rsidRDefault="009E7DA6" w:rsidP="005E1D2A">
            <w:pPr>
              <w:jc w:val="center"/>
              <w:rPr>
                <w:b/>
              </w:rPr>
            </w:pPr>
            <w:r>
              <w:rPr>
                <w:b/>
              </w:rPr>
              <w:t>Comments</w:t>
            </w:r>
          </w:p>
        </w:tc>
      </w:tr>
      <w:tr w:rsidR="009E7DA6" w:rsidTr="00F33518">
        <w:tc>
          <w:tcPr>
            <w:tcW w:w="2160" w:type="dxa"/>
          </w:tcPr>
          <w:p w:rsidR="009E7DA6" w:rsidRDefault="009E7DA6" w:rsidP="005E1D2A">
            <w:pPr>
              <w:rPr>
                <w:b/>
              </w:rPr>
            </w:pPr>
            <w:r>
              <w:rPr>
                <w:b/>
              </w:rPr>
              <w:t>Processors</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F33518">
        <w:tc>
          <w:tcPr>
            <w:tcW w:w="2160" w:type="dxa"/>
          </w:tcPr>
          <w:p w:rsidR="009E7DA6" w:rsidRDefault="009E7DA6" w:rsidP="005E1D2A">
            <w:pPr>
              <w:rPr>
                <w:b/>
              </w:rPr>
            </w:pPr>
            <w:r>
              <w:rPr>
                <w:b/>
              </w:rPr>
              <w:t>Storage Devices</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F33518">
        <w:tc>
          <w:tcPr>
            <w:tcW w:w="2160" w:type="dxa"/>
          </w:tcPr>
          <w:p w:rsidR="009E7DA6" w:rsidRDefault="009E7DA6" w:rsidP="005E1D2A">
            <w:pPr>
              <w:rPr>
                <w:b/>
              </w:rPr>
            </w:pPr>
            <w:r>
              <w:rPr>
                <w:b/>
              </w:rPr>
              <w:t xml:space="preserve">Telecom  </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F33518">
        <w:tc>
          <w:tcPr>
            <w:tcW w:w="2160" w:type="dxa"/>
          </w:tcPr>
          <w:p w:rsidR="009E7DA6" w:rsidRDefault="009E7DA6" w:rsidP="005E1D2A">
            <w:pPr>
              <w:rPr>
                <w:b/>
              </w:rPr>
            </w:pPr>
            <w:r>
              <w:rPr>
                <w:b/>
              </w:rPr>
              <w:t>Co-location services</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9E7DA6">
        <w:tc>
          <w:tcPr>
            <w:tcW w:w="2160" w:type="dxa"/>
          </w:tcPr>
          <w:p w:rsidR="009E7DA6" w:rsidRDefault="00647F37" w:rsidP="005E1D2A">
            <w:pPr>
              <w:rPr>
                <w:b/>
              </w:rPr>
            </w:pPr>
            <w:r>
              <w:rPr>
                <w:b/>
              </w:rPr>
              <w:t>Infrastructure Staff</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F33518">
        <w:tc>
          <w:tcPr>
            <w:tcW w:w="2160" w:type="dxa"/>
          </w:tcPr>
          <w:p w:rsidR="009E7DA6" w:rsidRDefault="009E7DA6" w:rsidP="005E1D2A">
            <w:pPr>
              <w:rPr>
                <w:b/>
              </w:rPr>
            </w:pPr>
            <w:r>
              <w:rPr>
                <w:b/>
              </w:rPr>
              <w:t>Other</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r w:rsidR="009E7DA6" w:rsidTr="00F33518">
        <w:tc>
          <w:tcPr>
            <w:tcW w:w="10260" w:type="dxa"/>
            <w:gridSpan w:val="4"/>
            <w:shd w:val="clear" w:color="auto" w:fill="FFFFFF" w:themeFill="background1"/>
          </w:tcPr>
          <w:p w:rsidR="009E7DA6" w:rsidRDefault="009E7DA6" w:rsidP="00B07F3E">
            <w:pPr>
              <w:rPr>
                <w:b/>
              </w:rPr>
            </w:pPr>
            <w:r>
              <w:rPr>
                <w:b/>
              </w:rPr>
              <w:t xml:space="preserve">Note: If you prefer to provide total cost, please </w:t>
            </w:r>
            <w:r w:rsidR="00B07F3E">
              <w:rPr>
                <w:b/>
              </w:rPr>
              <w:t xml:space="preserve">provide response </w:t>
            </w:r>
            <w:r>
              <w:rPr>
                <w:b/>
              </w:rPr>
              <w:t>below.</w:t>
            </w:r>
          </w:p>
        </w:tc>
      </w:tr>
      <w:tr w:rsidR="009E7DA6" w:rsidTr="00F33518">
        <w:tc>
          <w:tcPr>
            <w:tcW w:w="2160" w:type="dxa"/>
          </w:tcPr>
          <w:p w:rsidR="009E7DA6" w:rsidRDefault="009E7DA6" w:rsidP="005E1D2A">
            <w:pPr>
              <w:rPr>
                <w:b/>
              </w:rPr>
            </w:pPr>
            <w:r>
              <w:rPr>
                <w:b/>
              </w:rPr>
              <w:t xml:space="preserve">TOTAL </w:t>
            </w:r>
          </w:p>
        </w:tc>
        <w:tc>
          <w:tcPr>
            <w:tcW w:w="1980" w:type="dxa"/>
            <w:shd w:val="clear" w:color="auto" w:fill="DBE5F1" w:themeFill="accent1" w:themeFillTint="33"/>
          </w:tcPr>
          <w:p w:rsidR="009E7DA6" w:rsidRPr="007127A2" w:rsidRDefault="009E7DA6" w:rsidP="005E1D2A"/>
        </w:tc>
        <w:tc>
          <w:tcPr>
            <w:tcW w:w="2520" w:type="dxa"/>
            <w:shd w:val="clear" w:color="auto" w:fill="DBE5F1" w:themeFill="accent1" w:themeFillTint="33"/>
          </w:tcPr>
          <w:p w:rsidR="009E7DA6" w:rsidRPr="007127A2" w:rsidRDefault="009E7DA6" w:rsidP="005E1D2A"/>
        </w:tc>
        <w:tc>
          <w:tcPr>
            <w:tcW w:w="3600" w:type="dxa"/>
            <w:shd w:val="clear" w:color="auto" w:fill="DBE5F1" w:themeFill="accent1" w:themeFillTint="33"/>
          </w:tcPr>
          <w:p w:rsidR="009E7DA6" w:rsidRPr="007127A2" w:rsidRDefault="009E7DA6" w:rsidP="005E1D2A"/>
        </w:tc>
      </w:tr>
    </w:tbl>
    <w:p w:rsidR="009E7DA6" w:rsidRDefault="009E7DA6">
      <w:pPr>
        <w:pStyle w:val="ListParagraph"/>
        <w:spacing w:after="0"/>
        <w:ind w:left="0"/>
        <w:rPr>
          <w:b/>
        </w:rPr>
      </w:pPr>
      <w:r>
        <w:rPr>
          <w:b/>
        </w:rPr>
        <w:t>Additional Comments:</w:t>
      </w:r>
    </w:p>
    <w:tbl>
      <w:tblPr>
        <w:tblStyle w:val="TableGrid"/>
        <w:tblW w:w="0" w:type="auto"/>
        <w:tblInd w:w="288" w:type="dxa"/>
        <w:tblLook w:val="04A0" w:firstRow="1" w:lastRow="0" w:firstColumn="1" w:lastColumn="0" w:noHBand="0" w:noVBand="1"/>
      </w:tblPr>
      <w:tblGrid>
        <w:gridCol w:w="10260"/>
      </w:tblGrid>
      <w:tr w:rsidR="009E7DA6" w:rsidTr="00F33518">
        <w:trPr>
          <w:trHeight w:val="836"/>
        </w:trPr>
        <w:tc>
          <w:tcPr>
            <w:tcW w:w="10260" w:type="dxa"/>
            <w:shd w:val="clear" w:color="auto" w:fill="DBE5F1" w:themeFill="accent1" w:themeFillTint="33"/>
          </w:tcPr>
          <w:p w:rsidR="009E7DA6" w:rsidRPr="007127A2" w:rsidRDefault="009E7DA6">
            <w:pPr>
              <w:pStyle w:val="ListParagraph"/>
              <w:ind w:left="0"/>
            </w:pPr>
          </w:p>
        </w:tc>
      </w:tr>
    </w:tbl>
    <w:p w:rsidR="00FD0DE4" w:rsidRDefault="00FD0DE4">
      <w:pPr>
        <w:pStyle w:val="ListParagraph"/>
        <w:spacing w:after="0"/>
        <w:ind w:left="0"/>
        <w:rPr>
          <w:b/>
        </w:rPr>
      </w:pPr>
    </w:p>
    <w:p w:rsidR="009719BC" w:rsidRDefault="00234245">
      <w:pPr>
        <w:pStyle w:val="ListParagraph"/>
        <w:spacing w:after="0"/>
        <w:ind w:left="0"/>
      </w:pPr>
      <w:r>
        <w:rPr>
          <w:b/>
        </w:rPr>
        <w:t>Hardware (</w:t>
      </w:r>
      <w:r w:rsidR="002A7A8B">
        <w:rPr>
          <w:b/>
        </w:rPr>
        <w:t>Equipment</w:t>
      </w:r>
      <w:r>
        <w:rPr>
          <w:b/>
        </w:rPr>
        <w:t>)</w:t>
      </w:r>
      <w:r w:rsidR="002A7A8B">
        <w:rPr>
          <w:b/>
        </w:rPr>
        <w:t xml:space="preserve"> </w:t>
      </w:r>
      <w:r w:rsidR="00875ACF">
        <w:rPr>
          <w:b/>
        </w:rPr>
        <w:t xml:space="preserve">Cost </w:t>
      </w:r>
      <w:r w:rsidR="00D53CC5">
        <w:rPr>
          <w:b/>
        </w:rPr>
        <w:t>Considerations</w:t>
      </w:r>
      <w:r w:rsidR="00875ACF">
        <w:rPr>
          <w:b/>
        </w:rPr>
        <w:t xml:space="preserve">: </w:t>
      </w:r>
      <w:r w:rsidR="00F53B21">
        <w:t xml:space="preserve">Consider </w:t>
      </w:r>
      <w:r w:rsidR="001B7F3D">
        <w:t>the new CAT reporting will be subject to compliance and enforcement regulations</w:t>
      </w:r>
      <w:r w:rsidR="00F53B21">
        <w:t xml:space="preserve">. CAT reporting of all quote messages sent to exchanges </w:t>
      </w:r>
      <w:r w:rsidR="00F53B21" w:rsidRPr="00F33518">
        <w:rPr>
          <w:b/>
        </w:rPr>
        <w:t>will be required by 8AM of the following business day</w:t>
      </w:r>
      <w:r w:rsidR="00F53B21">
        <w:t xml:space="preserve"> of quote issuance. </w:t>
      </w:r>
      <w:r w:rsidR="00875ACF">
        <w:t xml:space="preserve">Elements to consider are new or upgraded equipment needed </w:t>
      </w:r>
      <w:r w:rsidR="002B782C">
        <w:t>for</w:t>
      </w:r>
      <w:r w:rsidR="00875ACF">
        <w:t xml:space="preserve"> </w:t>
      </w:r>
      <w:r w:rsidR="002B782C">
        <w:t>any</w:t>
      </w:r>
      <w:r w:rsidR="00875ACF">
        <w:t xml:space="preserve"> additional processing, storage and telecommunications costs associated with reporting all options market maker quotes (in block format) to the </w:t>
      </w:r>
      <w:r w:rsidR="002B782C">
        <w:t>CAT</w:t>
      </w:r>
      <w:r w:rsidR="00875ACF">
        <w:t xml:space="preserve">. Costs should cover equipment needed for </w:t>
      </w:r>
      <w:r w:rsidR="00875ACF" w:rsidRPr="005E3CCC">
        <w:rPr>
          <w:b/>
        </w:rPr>
        <w:t xml:space="preserve">primary, backup, </w:t>
      </w:r>
      <w:r w:rsidR="00B07F3E">
        <w:rPr>
          <w:b/>
        </w:rPr>
        <w:t>d</w:t>
      </w:r>
      <w:r w:rsidR="00B07F3E" w:rsidRPr="005E3CCC">
        <w:rPr>
          <w:b/>
        </w:rPr>
        <w:t xml:space="preserve">isaster </w:t>
      </w:r>
      <w:r w:rsidR="00B07F3E">
        <w:rPr>
          <w:b/>
        </w:rPr>
        <w:t>r</w:t>
      </w:r>
      <w:r w:rsidR="00B07F3E" w:rsidRPr="005E3CCC">
        <w:rPr>
          <w:b/>
        </w:rPr>
        <w:t>ecovery</w:t>
      </w:r>
      <w:r w:rsidR="00875ACF" w:rsidRPr="005E3CCC">
        <w:rPr>
          <w:b/>
        </w:rPr>
        <w:t>, development, test, QA</w:t>
      </w:r>
      <w:r w:rsidR="00E02E4F" w:rsidRPr="005E3CCC">
        <w:rPr>
          <w:b/>
        </w:rPr>
        <w:t xml:space="preserve"> and </w:t>
      </w:r>
      <w:r w:rsidR="009E7DA6">
        <w:rPr>
          <w:b/>
        </w:rPr>
        <w:t xml:space="preserve">on-going </w:t>
      </w:r>
      <w:r w:rsidR="00E02E4F" w:rsidRPr="005E3CCC">
        <w:rPr>
          <w:b/>
        </w:rPr>
        <w:t>maintenance</w:t>
      </w:r>
      <w:r w:rsidR="009E7DA6">
        <w:rPr>
          <w:b/>
        </w:rPr>
        <w:t xml:space="preserve"> charges</w:t>
      </w:r>
      <w:r w:rsidR="00875ACF">
        <w:t xml:space="preserve">. </w:t>
      </w:r>
      <w:r w:rsidR="006D3081">
        <w:t xml:space="preserve"> </w:t>
      </w:r>
      <w:r w:rsidR="009B75FA">
        <w:t xml:space="preserve">Estimates should </w:t>
      </w:r>
      <w:r w:rsidR="009B75FA" w:rsidRPr="005E3CCC">
        <w:rPr>
          <w:b/>
        </w:rPr>
        <w:t>assume a 25</w:t>
      </w:r>
      <w:r w:rsidR="00214FCF" w:rsidRPr="005E3CCC">
        <w:rPr>
          <w:b/>
        </w:rPr>
        <w:t>% annual growth</w:t>
      </w:r>
      <w:r w:rsidR="00214FCF">
        <w:t xml:space="preserve"> rate of the options quote volumes. </w:t>
      </w:r>
      <w:r w:rsidR="009E7DA6">
        <w:t>For purposes of this cost estimate, a</w:t>
      </w:r>
      <w:r w:rsidR="00F53B21">
        <w:t xml:space="preserve">n </w:t>
      </w:r>
      <w:r w:rsidR="00F53B21" w:rsidRPr="00F33518">
        <w:rPr>
          <w:b/>
        </w:rPr>
        <w:t>average</w:t>
      </w:r>
      <w:r w:rsidR="009E7DA6" w:rsidRPr="00F33518">
        <w:rPr>
          <w:b/>
        </w:rPr>
        <w:t xml:space="preserve"> CAT report message size of 50 bytes</w:t>
      </w:r>
      <w:r w:rsidR="009E7DA6">
        <w:t xml:space="preserve"> </w:t>
      </w:r>
      <w:r w:rsidR="00B07F3E">
        <w:t xml:space="preserve">(based on current message size) </w:t>
      </w:r>
      <w:r w:rsidR="009E7DA6">
        <w:t xml:space="preserve">should be assumed. Consider </w:t>
      </w:r>
      <w:r w:rsidR="009E7DA6" w:rsidRPr="00F069FF">
        <w:rPr>
          <w:b/>
        </w:rPr>
        <w:t>your firm’s average and peak quote message volume</w:t>
      </w:r>
      <w:r w:rsidR="009E7DA6">
        <w:t xml:space="preserve"> </w:t>
      </w:r>
      <w:r w:rsidR="00B07F3E">
        <w:t>when considering storage costs</w:t>
      </w:r>
      <w:r w:rsidR="009E7DA6">
        <w:t xml:space="preserve">. </w:t>
      </w:r>
      <w:r w:rsidR="005E3CCC" w:rsidRPr="005E3CCC">
        <w:rPr>
          <w:b/>
        </w:rPr>
        <w:t>Personnel costs for planning and installation</w:t>
      </w:r>
      <w:r w:rsidR="005E3CCC">
        <w:t xml:space="preserve"> should be considered. </w:t>
      </w:r>
      <w:r w:rsidR="002B782C">
        <w:t>If estimating</w:t>
      </w:r>
      <w:r w:rsidR="00F53B21">
        <w:t xml:space="preserve"> in people-days, assume $1200/day for personnel costs.</w:t>
      </w:r>
    </w:p>
    <w:p w:rsidR="009D17EC" w:rsidRPr="00F069FF" w:rsidRDefault="001C73CE" w:rsidP="00F069FF">
      <w:pPr>
        <w:pStyle w:val="ListParagraph"/>
        <w:numPr>
          <w:ilvl w:val="0"/>
          <w:numId w:val="5"/>
        </w:numPr>
        <w:rPr>
          <w:b/>
          <w:sz w:val="28"/>
          <w:szCs w:val="28"/>
        </w:rPr>
      </w:pPr>
      <w:r w:rsidRPr="00F069FF">
        <w:rPr>
          <w:b/>
          <w:sz w:val="24"/>
          <w:szCs w:val="24"/>
        </w:rPr>
        <w:t>Processors</w:t>
      </w:r>
      <w:r w:rsidR="009719BC">
        <w:rPr>
          <w:b/>
          <w:sz w:val="28"/>
          <w:szCs w:val="28"/>
        </w:rPr>
        <w:t xml:space="preserve"> </w:t>
      </w:r>
      <w:r w:rsidR="009719BC">
        <w:rPr>
          <w:b/>
        </w:rPr>
        <w:t xml:space="preserve">- </w:t>
      </w:r>
      <w:r w:rsidR="00234245">
        <w:t xml:space="preserve">Estimate of additional processing capacity required in systems listed above to </w:t>
      </w:r>
      <w:r w:rsidR="00E54247">
        <w:t>absorb the message processing for reporting, reconciliations, reference data management, monitoring, alerting, error correction, archiving</w:t>
      </w:r>
      <w:r w:rsidR="009E7DA6">
        <w:t>.</w:t>
      </w:r>
      <w:r w:rsidR="00E54247">
        <w:t xml:space="preserve"> </w:t>
      </w:r>
      <w:r w:rsidR="00647F37">
        <w:t>Rule 613 requires time stamps at least to the millisecond level</w:t>
      </w:r>
      <w:r w:rsidR="006625BA">
        <w:t>.</w:t>
      </w:r>
    </w:p>
    <w:p w:rsidR="00DC43AF" w:rsidRDefault="009719BC">
      <w:pPr>
        <w:pStyle w:val="ListParagraph"/>
        <w:numPr>
          <w:ilvl w:val="0"/>
          <w:numId w:val="5"/>
        </w:numPr>
        <w:spacing w:after="0"/>
        <w:rPr>
          <w:b/>
          <w:sz w:val="28"/>
          <w:szCs w:val="28"/>
        </w:rPr>
      </w:pPr>
      <w:r>
        <w:rPr>
          <w:b/>
          <w:sz w:val="24"/>
          <w:szCs w:val="24"/>
        </w:rPr>
        <w:t xml:space="preserve">Storage </w:t>
      </w:r>
      <w:r w:rsidRPr="00F069FF">
        <w:rPr>
          <w:b/>
          <w:sz w:val="24"/>
          <w:szCs w:val="24"/>
        </w:rPr>
        <w:t>De</w:t>
      </w:r>
      <w:r w:rsidR="00F069FF" w:rsidRPr="00F069FF">
        <w:rPr>
          <w:b/>
          <w:sz w:val="24"/>
          <w:szCs w:val="24"/>
        </w:rPr>
        <w:t>v</w:t>
      </w:r>
      <w:r w:rsidRPr="00F069FF">
        <w:rPr>
          <w:b/>
          <w:sz w:val="24"/>
          <w:szCs w:val="24"/>
        </w:rPr>
        <w:t>ic</w:t>
      </w:r>
      <w:r w:rsidR="00442315" w:rsidRPr="00F069FF">
        <w:rPr>
          <w:b/>
          <w:sz w:val="24"/>
          <w:szCs w:val="24"/>
        </w:rPr>
        <w:t>es</w:t>
      </w:r>
      <w:r w:rsidR="000909B4">
        <w:rPr>
          <w:b/>
          <w:sz w:val="28"/>
          <w:szCs w:val="28"/>
        </w:rPr>
        <w:t xml:space="preserve"> – </w:t>
      </w:r>
      <w:r w:rsidR="000909B4">
        <w:t xml:space="preserve">Rule 613 imposes a 5 year retention requirement on the CAT Processor for the CAT reporting data. Currently FINRA Rule 7440 requires that OATS records be preserved at least 3 years, the first two years in an accessible place. For purposes of this cost estimate, </w:t>
      </w:r>
      <w:r w:rsidR="00E43865" w:rsidRPr="00E43865">
        <w:rPr>
          <w:b/>
        </w:rPr>
        <w:t xml:space="preserve">assume that firms match the 5 year record retention </w:t>
      </w:r>
      <w:r w:rsidR="001C73CE">
        <w:rPr>
          <w:b/>
        </w:rPr>
        <w:t>policy in order to</w:t>
      </w:r>
      <w:r w:rsidR="001C73CE" w:rsidRPr="00F069FF">
        <w:rPr>
          <w:b/>
          <w:sz w:val="28"/>
          <w:szCs w:val="28"/>
        </w:rPr>
        <w:t xml:space="preserve"> </w:t>
      </w:r>
      <w:r w:rsidR="000909B4">
        <w:t>address market surveillance or reconstruction issues/questions that may be raised by the SEC/SROs. Message compression for storage purposes can be assumed.</w:t>
      </w:r>
      <w:r w:rsidR="00E02E4F">
        <w:t xml:space="preserve"> Cos</w:t>
      </w:r>
    </w:p>
    <w:p w:rsidR="00B97867" w:rsidRPr="00940FD1" w:rsidRDefault="006D3081" w:rsidP="006D3081">
      <w:pPr>
        <w:pStyle w:val="ListParagraph"/>
        <w:numPr>
          <w:ilvl w:val="0"/>
          <w:numId w:val="5"/>
        </w:numPr>
        <w:spacing w:after="0"/>
        <w:rPr>
          <w:b/>
          <w:sz w:val="28"/>
          <w:szCs w:val="28"/>
        </w:rPr>
      </w:pPr>
      <w:r w:rsidRPr="00407409">
        <w:rPr>
          <w:b/>
          <w:sz w:val="24"/>
          <w:szCs w:val="24"/>
        </w:rPr>
        <w:t>Telecommunications</w:t>
      </w:r>
      <w:r w:rsidR="000909B4">
        <w:rPr>
          <w:b/>
          <w:sz w:val="28"/>
          <w:szCs w:val="28"/>
        </w:rPr>
        <w:t xml:space="preserve"> - </w:t>
      </w:r>
      <w:r w:rsidR="00FD0DE4">
        <w:t>Reports</w:t>
      </w:r>
      <w:r>
        <w:t xml:space="preserve"> of </w:t>
      </w:r>
      <w:r w:rsidR="00F069FF">
        <w:t>o</w:t>
      </w:r>
      <w:r>
        <w:t>ptions</w:t>
      </w:r>
      <w:r>
        <w:rPr>
          <w:b/>
        </w:rPr>
        <w:t xml:space="preserve"> </w:t>
      </w:r>
      <w:r w:rsidR="00F069FF">
        <w:t>MM q</w:t>
      </w:r>
      <w:r>
        <w:t xml:space="preserve">uotes are due to CAT by </w:t>
      </w:r>
      <w:r w:rsidR="001C73CE" w:rsidRPr="00F069FF">
        <w:rPr>
          <w:b/>
        </w:rPr>
        <w:t xml:space="preserve">8AM of following business day </w:t>
      </w:r>
      <w:r w:rsidR="00DC43AF">
        <w:t>of</w:t>
      </w:r>
      <w:r w:rsidR="001C73CE" w:rsidRPr="00F069FF">
        <w:rPr>
          <w:b/>
        </w:rPr>
        <w:t xml:space="preserve"> </w:t>
      </w:r>
      <w:r w:rsidR="00DC43AF">
        <w:t>quote issuance</w:t>
      </w:r>
      <w:r w:rsidR="001C73CE" w:rsidRPr="00F069FF">
        <w:rPr>
          <w:b/>
        </w:rPr>
        <w:t xml:space="preserve">. </w:t>
      </w:r>
      <w:r w:rsidR="00DC43AF">
        <w:t>Estimate the communications costs</w:t>
      </w:r>
      <w:r>
        <w:t xml:space="preserve"> required to link </w:t>
      </w:r>
      <w:r w:rsidR="00FD0DE4">
        <w:t xml:space="preserve">and send </w:t>
      </w:r>
      <w:r>
        <w:t>to CAT the reporting of options quotes</w:t>
      </w:r>
      <w:r w:rsidR="00A04E55">
        <w:t xml:space="preserve">, </w:t>
      </w:r>
      <w:r w:rsidR="00E43865" w:rsidRPr="00E43865">
        <w:rPr>
          <w:b/>
        </w:rPr>
        <w:t>including lines, switches and other equipment</w:t>
      </w:r>
      <w:r>
        <w:t>.</w:t>
      </w:r>
      <w:r w:rsidR="00272A8F">
        <w:t xml:space="preserve"> Include costs for </w:t>
      </w:r>
      <w:r w:rsidR="00E43865" w:rsidRPr="00E43865">
        <w:rPr>
          <w:b/>
        </w:rPr>
        <w:t xml:space="preserve">primary, backup and disaster </w:t>
      </w:r>
      <w:r w:rsidR="001C73CE" w:rsidRPr="00F069FF">
        <w:rPr>
          <w:b/>
        </w:rPr>
        <w:t>re</w:t>
      </w:r>
      <w:r w:rsidR="00DC43AF">
        <w:rPr>
          <w:b/>
        </w:rPr>
        <w:t>c</w:t>
      </w:r>
      <w:r w:rsidR="00E43865" w:rsidRPr="00E43865">
        <w:rPr>
          <w:b/>
        </w:rPr>
        <w:t>overy links.</w:t>
      </w:r>
    </w:p>
    <w:p w:rsidR="001267E7" w:rsidRPr="00F069FF" w:rsidRDefault="00E02E4F" w:rsidP="006D3081">
      <w:pPr>
        <w:pStyle w:val="ListParagraph"/>
        <w:numPr>
          <w:ilvl w:val="0"/>
          <w:numId w:val="5"/>
        </w:numPr>
        <w:spacing w:after="0"/>
        <w:rPr>
          <w:b/>
          <w:sz w:val="28"/>
          <w:szCs w:val="28"/>
        </w:rPr>
      </w:pPr>
      <w:r w:rsidRPr="00407409">
        <w:rPr>
          <w:b/>
          <w:sz w:val="24"/>
          <w:szCs w:val="24"/>
        </w:rPr>
        <w:t>Co-location Services</w:t>
      </w:r>
      <w:r>
        <w:rPr>
          <w:b/>
          <w:sz w:val="28"/>
          <w:szCs w:val="28"/>
        </w:rPr>
        <w:t xml:space="preserve"> – </w:t>
      </w:r>
      <w:r>
        <w:t>Consider any costs related to new hardware (identified above) requiring co-location.</w:t>
      </w:r>
    </w:p>
    <w:p w:rsidR="00F069FF" w:rsidRPr="00F069FF" w:rsidRDefault="004327A2" w:rsidP="00862FD1">
      <w:pPr>
        <w:pStyle w:val="ListParagraph"/>
        <w:numPr>
          <w:ilvl w:val="0"/>
          <w:numId w:val="5"/>
        </w:numPr>
        <w:spacing w:after="0"/>
        <w:rPr>
          <w:b/>
        </w:rPr>
      </w:pPr>
      <w:r w:rsidRPr="00F069FF">
        <w:rPr>
          <w:b/>
          <w:sz w:val="24"/>
          <w:szCs w:val="24"/>
        </w:rPr>
        <w:t xml:space="preserve">Infrastructure Staff </w:t>
      </w:r>
      <w:r w:rsidRPr="00F069FF">
        <w:rPr>
          <w:b/>
          <w:sz w:val="28"/>
          <w:szCs w:val="28"/>
        </w:rPr>
        <w:t>-</w:t>
      </w:r>
      <w:r w:rsidR="002B782C" w:rsidRPr="00F069FF">
        <w:rPr>
          <w:b/>
          <w:sz w:val="28"/>
          <w:szCs w:val="28"/>
        </w:rPr>
        <w:t xml:space="preserve"> </w:t>
      </w:r>
      <w:r w:rsidR="002B782C">
        <w:t xml:space="preserve">Consider the costs for infrastructure support to plan, purchase, install, configure and test any additional equipment required by your firm for handling CAT reporting of options </w:t>
      </w:r>
      <w:r w:rsidR="00F33518">
        <w:t xml:space="preserve">MM </w:t>
      </w:r>
      <w:r w:rsidR="002B782C">
        <w:t>quotes.</w:t>
      </w:r>
    </w:p>
    <w:p w:rsidR="006625BA" w:rsidRPr="00F069FF" w:rsidRDefault="00E02E4F" w:rsidP="00862FD1">
      <w:pPr>
        <w:pStyle w:val="ListParagraph"/>
        <w:numPr>
          <w:ilvl w:val="0"/>
          <w:numId w:val="5"/>
        </w:numPr>
        <w:spacing w:after="0"/>
        <w:rPr>
          <w:b/>
        </w:rPr>
      </w:pPr>
      <w:r w:rsidRPr="00F069FF">
        <w:rPr>
          <w:b/>
          <w:sz w:val="24"/>
          <w:szCs w:val="24"/>
        </w:rPr>
        <w:t>Other –</w:t>
      </w:r>
      <w:r w:rsidR="0008556D">
        <w:t xml:space="preserve"> Identify a</w:t>
      </w:r>
      <w:r>
        <w:t xml:space="preserve">ny other hardware cost elements required for your firm to implement CAT reporting of </w:t>
      </w:r>
      <w:r w:rsidR="00B07F3E">
        <w:t>option</w:t>
      </w:r>
      <w:r w:rsidR="00F33518">
        <w:t>s</w:t>
      </w:r>
      <w:r w:rsidR="00B07F3E">
        <w:t xml:space="preserve"> </w:t>
      </w:r>
      <w:r w:rsidR="00F33518">
        <w:t xml:space="preserve">MM </w:t>
      </w:r>
      <w:r w:rsidR="00B07F3E">
        <w:t>quotes.</w:t>
      </w:r>
    </w:p>
    <w:tbl>
      <w:tblPr>
        <w:tblStyle w:val="LightShading1"/>
        <w:tblpPr w:leftFromText="180" w:rightFromText="180" w:vertAnchor="text" w:horzAnchor="margin" w:tblpX="-72" w:tblpY="-215"/>
        <w:tblW w:w="11178" w:type="dxa"/>
        <w:tblLook w:val="04A0" w:firstRow="1" w:lastRow="0" w:firstColumn="1" w:lastColumn="0" w:noHBand="0" w:noVBand="1"/>
      </w:tblPr>
      <w:tblGrid>
        <w:gridCol w:w="11178"/>
      </w:tblGrid>
      <w:tr w:rsidR="00A04E55" w:rsidTr="00A2758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178" w:type="dxa"/>
            <w:shd w:val="clear" w:color="auto" w:fill="000000" w:themeFill="text1"/>
          </w:tcPr>
          <w:p w:rsidR="00A04E55" w:rsidRPr="00245945" w:rsidRDefault="00A04E55" w:rsidP="00A27580">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A04E55" w:rsidTr="00F069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78" w:type="dxa"/>
            <w:shd w:val="clear" w:color="auto" w:fill="002060"/>
          </w:tcPr>
          <w:p w:rsidR="00A04E55" w:rsidRPr="00245945" w:rsidRDefault="00A04E55" w:rsidP="00F33518">
            <w:pPr>
              <w:rPr>
                <w:rFonts w:cstheme="minorHAnsi"/>
                <w:color w:val="FFFFFF" w:themeColor="background1"/>
                <w:sz w:val="28"/>
                <w:szCs w:val="28"/>
              </w:rPr>
            </w:pPr>
            <w:r>
              <w:rPr>
                <w:rFonts w:cstheme="minorHAnsi"/>
                <w:color w:val="FFFFFF" w:themeColor="background1"/>
                <w:sz w:val="28"/>
                <w:szCs w:val="28"/>
              </w:rPr>
              <w:t>Cost Estimate #1 –CAT Reporting of Option</w:t>
            </w:r>
            <w:r w:rsidR="00F33518">
              <w:rPr>
                <w:rFonts w:cstheme="minorHAnsi"/>
                <w:color w:val="FFFFFF" w:themeColor="background1"/>
                <w:sz w:val="28"/>
                <w:szCs w:val="28"/>
              </w:rPr>
              <w:t>s MM</w:t>
            </w:r>
            <w:r>
              <w:rPr>
                <w:rFonts w:cstheme="minorHAnsi"/>
                <w:color w:val="FFFFFF" w:themeColor="background1"/>
                <w:sz w:val="28"/>
                <w:szCs w:val="28"/>
              </w:rPr>
              <w:t xml:space="preserve"> Quotes – Software Cost Estimate</w:t>
            </w:r>
          </w:p>
        </w:tc>
      </w:tr>
    </w:tbl>
    <w:p w:rsidR="00F069FF" w:rsidRDefault="00F069FF" w:rsidP="00D53CC5">
      <w:pPr>
        <w:pStyle w:val="ListParagraph"/>
        <w:spacing w:after="0"/>
        <w:ind w:left="0"/>
        <w:rPr>
          <w:b/>
        </w:rPr>
      </w:pPr>
    </w:p>
    <w:p w:rsidR="00D53CC5" w:rsidRDefault="00D53CC5" w:rsidP="00D53CC5">
      <w:pPr>
        <w:pStyle w:val="ListParagraph"/>
        <w:spacing w:after="0"/>
        <w:ind w:left="0"/>
        <w:rPr>
          <w:b/>
        </w:rPr>
      </w:pPr>
      <w:r>
        <w:rPr>
          <w:b/>
        </w:rPr>
        <w:t xml:space="preserve">Please provide your response below. </w:t>
      </w:r>
    </w:p>
    <w:tbl>
      <w:tblPr>
        <w:tblStyle w:val="TableGrid"/>
        <w:tblW w:w="0" w:type="auto"/>
        <w:tblInd w:w="108" w:type="dxa"/>
        <w:tblLayout w:type="fixed"/>
        <w:tblLook w:val="04A0" w:firstRow="1" w:lastRow="0" w:firstColumn="1" w:lastColumn="0" w:noHBand="0" w:noVBand="1"/>
      </w:tblPr>
      <w:tblGrid>
        <w:gridCol w:w="2427"/>
        <w:gridCol w:w="1978"/>
        <w:gridCol w:w="2427"/>
        <w:gridCol w:w="3686"/>
      </w:tblGrid>
      <w:tr w:rsidR="006A5E37" w:rsidTr="00F069FF">
        <w:trPr>
          <w:trHeight w:val="251"/>
        </w:trPr>
        <w:tc>
          <w:tcPr>
            <w:tcW w:w="2427" w:type="dxa"/>
          </w:tcPr>
          <w:p w:rsidR="006A5E37" w:rsidRPr="00E02E4F" w:rsidRDefault="006A5E37" w:rsidP="005E1D2A">
            <w:pPr>
              <w:pStyle w:val="ListParagraph"/>
              <w:ind w:left="0"/>
              <w:rPr>
                <w:b/>
              </w:rPr>
            </w:pPr>
          </w:p>
        </w:tc>
        <w:tc>
          <w:tcPr>
            <w:tcW w:w="1978" w:type="dxa"/>
            <w:shd w:val="clear" w:color="auto" w:fill="auto"/>
          </w:tcPr>
          <w:p w:rsidR="006A5E37" w:rsidRDefault="006A5E37" w:rsidP="005E1D2A">
            <w:pPr>
              <w:pStyle w:val="ListParagraph"/>
              <w:ind w:left="0"/>
              <w:rPr>
                <w:b/>
              </w:rPr>
            </w:pPr>
            <w:r>
              <w:rPr>
                <w:b/>
              </w:rPr>
              <w:t>One-time costs ($)</w:t>
            </w:r>
          </w:p>
        </w:tc>
        <w:tc>
          <w:tcPr>
            <w:tcW w:w="2427" w:type="dxa"/>
          </w:tcPr>
          <w:p w:rsidR="006A5E37" w:rsidRPr="00E02E4F" w:rsidRDefault="006A5E37" w:rsidP="005E1D2A">
            <w:pPr>
              <w:pStyle w:val="ListParagraph"/>
              <w:ind w:left="0"/>
              <w:jc w:val="center"/>
              <w:rPr>
                <w:b/>
              </w:rPr>
            </w:pPr>
            <w:r>
              <w:rPr>
                <w:b/>
              </w:rPr>
              <w:t xml:space="preserve">On-going costs ($/year) </w:t>
            </w:r>
          </w:p>
        </w:tc>
        <w:tc>
          <w:tcPr>
            <w:tcW w:w="3686" w:type="dxa"/>
          </w:tcPr>
          <w:p w:rsidR="006A5E37" w:rsidRPr="00E02E4F" w:rsidRDefault="006A5E37" w:rsidP="005E1D2A">
            <w:pPr>
              <w:pStyle w:val="ListParagraph"/>
              <w:ind w:left="0"/>
              <w:jc w:val="center"/>
              <w:rPr>
                <w:b/>
              </w:rPr>
            </w:pPr>
            <w:r>
              <w:rPr>
                <w:b/>
              </w:rPr>
              <w:t>Comments</w:t>
            </w:r>
          </w:p>
        </w:tc>
      </w:tr>
      <w:tr w:rsidR="006A5E37" w:rsidTr="00F069FF">
        <w:trPr>
          <w:trHeight w:val="251"/>
        </w:trPr>
        <w:tc>
          <w:tcPr>
            <w:tcW w:w="2427" w:type="dxa"/>
          </w:tcPr>
          <w:p w:rsidR="006A5E37" w:rsidRDefault="006A5E37" w:rsidP="005E1D2A">
            <w:pPr>
              <w:pStyle w:val="ListParagraph"/>
              <w:ind w:left="0"/>
              <w:rPr>
                <w:b/>
              </w:rPr>
            </w:pPr>
            <w:r>
              <w:rPr>
                <w:b/>
              </w:rPr>
              <w:t>Systems/App. Software</w:t>
            </w:r>
          </w:p>
        </w:tc>
        <w:tc>
          <w:tcPr>
            <w:tcW w:w="1978" w:type="dxa"/>
            <w:shd w:val="clear" w:color="auto" w:fill="DBE5F1" w:themeFill="accent1" w:themeFillTint="33"/>
          </w:tcPr>
          <w:p w:rsidR="006A5E37" w:rsidRPr="007127A2" w:rsidRDefault="006A5E37" w:rsidP="005E1D2A">
            <w:pPr>
              <w:pStyle w:val="ListParagraph"/>
              <w:ind w:left="0"/>
            </w:pPr>
          </w:p>
        </w:tc>
        <w:tc>
          <w:tcPr>
            <w:tcW w:w="2427" w:type="dxa"/>
            <w:shd w:val="clear" w:color="auto" w:fill="DBE5F1" w:themeFill="accent1" w:themeFillTint="33"/>
          </w:tcPr>
          <w:p w:rsidR="006A5E37" w:rsidRPr="007127A2" w:rsidRDefault="006A5E37" w:rsidP="005E1D2A">
            <w:pPr>
              <w:pStyle w:val="ListParagraph"/>
              <w:ind w:left="0"/>
            </w:pPr>
          </w:p>
        </w:tc>
        <w:tc>
          <w:tcPr>
            <w:tcW w:w="3686" w:type="dxa"/>
            <w:shd w:val="clear" w:color="auto" w:fill="DBE5F1" w:themeFill="accent1" w:themeFillTint="33"/>
          </w:tcPr>
          <w:p w:rsidR="006A5E37" w:rsidRPr="007127A2" w:rsidRDefault="006A5E37" w:rsidP="005E1D2A">
            <w:pPr>
              <w:pStyle w:val="ListParagraph"/>
              <w:ind w:left="0"/>
            </w:pPr>
          </w:p>
        </w:tc>
      </w:tr>
      <w:tr w:rsidR="006A5E37" w:rsidTr="00F069FF">
        <w:trPr>
          <w:trHeight w:val="251"/>
        </w:trPr>
        <w:tc>
          <w:tcPr>
            <w:tcW w:w="2427" w:type="dxa"/>
          </w:tcPr>
          <w:p w:rsidR="006A5E37" w:rsidRPr="00E02E4F" w:rsidRDefault="006A5E37" w:rsidP="005E1D2A">
            <w:pPr>
              <w:pStyle w:val="ListParagraph"/>
              <w:ind w:left="0"/>
              <w:rPr>
                <w:b/>
              </w:rPr>
            </w:pPr>
            <w:r>
              <w:rPr>
                <w:b/>
              </w:rPr>
              <w:t xml:space="preserve">Development Staff </w:t>
            </w:r>
          </w:p>
        </w:tc>
        <w:tc>
          <w:tcPr>
            <w:tcW w:w="1978" w:type="dxa"/>
            <w:shd w:val="clear" w:color="auto" w:fill="DBE5F1" w:themeFill="accent1" w:themeFillTint="33"/>
          </w:tcPr>
          <w:p w:rsidR="006A5E37" w:rsidRPr="007127A2" w:rsidRDefault="006A5E37" w:rsidP="005E1D2A">
            <w:pPr>
              <w:pStyle w:val="ListParagraph"/>
              <w:ind w:left="0"/>
            </w:pPr>
          </w:p>
        </w:tc>
        <w:tc>
          <w:tcPr>
            <w:tcW w:w="2427" w:type="dxa"/>
            <w:shd w:val="clear" w:color="auto" w:fill="DBE5F1" w:themeFill="accent1" w:themeFillTint="33"/>
          </w:tcPr>
          <w:p w:rsidR="006A5E37" w:rsidRPr="007127A2" w:rsidRDefault="006A5E37" w:rsidP="005E1D2A">
            <w:pPr>
              <w:pStyle w:val="ListParagraph"/>
              <w:ind w:left="0"/>
            </w:pPr>
          </w:p>
        </w:tc>
        <w:tc>
          <w:tcPr>
            <w:tcW w:w="3686" w:type="dxa"/>
            <w:shd w:val="clear" w:color="auto" w:fill="DBE5F1" w:themeFill="accent1" w:themeFillTint="33"/>
          </w:tcPr>
          <w:p w:rsidR="006A5E37" w:rsidRPr="007127A2" w:rsidRDefault="006A5E37" w:rsidP="005E1D2A">
            <w:pPr>
              <w:pStyle w:val="ListParagraph"/>
              <w:ind w:left="0"/>
            </w:pPr>
          </w:p>
        </w:tc>
      </w:tr>
      <w:tr w:rsidR="006A5E37" w:rsidTr="00F069FF">
        <w:trPr>
          <w:trHeight w:val="262"/>
        </w:trPr>
        <w:tc>
          <w:tcPr>
            <w:tcW w:w="2427" w:type="dxa"/>
          </w:tcPr>
          <w:p w:rsidR="006A5E37" w:rsidRPr="00E02E4F" w:rsidRDefault="006A5E37" w:rsidP="005E1D2A">
            <w:pPr>
              <w:pStyle w:val="ListParagraph"/>
              <w:ind w:left="0"/>
              <w:rPr>
                <w:b/>
              </w:rPr>
            </w:pPr>
            <w:r>
              <w:rPr>
                <w:b/>
              </w:rPr>
              <w:t>Other</w:t>
            </w:r>
          </w:p>
        </w:tc>
        <w:tc>
          <w:tcPr>
            <w:tcW w:w="1978" w:type="dxa"/>
            <w:shd w:val="clear" w:color="auto" w:fill="DBE5F1" w:themeFill="accent1" w:themeFillTint="33"/>
          </w:tcPr>
          <w:p w:rsidR="006A5E37" w:rsidRPr="007127A2" w:rsidRDefault="006A5E37" w:rsidP="005E1D2A">
            <w:pPr>
              <w:pStyle w:val="ListParagraph"/>
              <w:ind w:left="0"/>
            </w:pPr>
          </w:p>
        </w:tc>
        <w:tc>
          <w:tcPr>
            <w:tcW w:w="2427" w:type="dxa"/>
            <w:shd w:val="clear" w:color="auto" w:fill="DBE5F1" w:themeFill="accent1" w:themeFillTint="33"/>
          </w:tcPr>
          <w:p w:rsidR="006A5E37" w:rsidRPr="007127A2" w:rsidRDefault="006A5E37" w:rsidP="005E1D2A">
            <w:pPr>
              <w:pStyle w:val="ListParagraph"/>
              <w:ind w:left="0"/>
            </w:pPr>
          </w:p>
        </w:tc>
        <w:tc>
          <w:tcPr>
            <w:tcW w:w="3686" w:type="dxa"/>
            <w:shd w:val="clear" w:color="auto" w:fill="DBE5F1" w:themeFill="accent1" w:themeFillTint="33"/>
          </w:tcPr>
          <w:p w:rsidR="006A5E37" w:rsidRPr="007127A2" w:rsidRDefault="006A5E37" w:rsidP="005E1D2A">
            <w:pPr>
              <w:pStyle w:val="ListParagraph"/>
              <w:ind w:left="0"/>
            </w:pPr>
          </w:p>
        </w:tc>
      </w:tr>
      <w:tr w:rsidR="006A5E37" w:rsidTr="00F069FF">
        <w:trPr>
          <w:trHeight w:val="251"/>
        </w:trPr>
        <w:tc>
          <w:tcPr>
            <w:tcW w:w="10518" w:type="dxa"/>
            <w:gridSpan w:val="4"/>
          </w:tcPr>
          <w:p w:rsidR="006A5E37" w:rsidRPr="00E02E4F" w:rsidRDefault="006A5E37" w:rsidP="00D53CC5">
            <w:pPr>
              <w:pStyle w:val="ListParagraph"/>
              <w:ind w:left="0"/>
              <w:rPr>
                <w:b/>
              </w:rPr>
            </w:pPr>
            <w:r>
              <w:rPr>
                <w:b/>
              </w:rPr>
              <w:t xml:space="preserve">Note: If you prefer to provide total cost, please </w:t>
            </w:r>
            <w:r w:rsidR="00D53CC5">
              <w:rPr>
                <w:b/>
              </w:rPr>
              <w:t>provide response</w:t>
            </w:r>
            <w:r>
              <w:rPr>
                <w:b/>
              </w:rPr>
              <w:t xml:space="preserve"> below.</w:t>
            </w:r>
          </w:p>
        </w:tc>
      </w:tr>
      <w:tr w:rsidR="006A5E37" w:rsidTr="00F069FF">
        <w:trPr>
          <w:trHeight w:val="262"/>
        </w:trPr>
        <w:tc>
          <w:tcPr>
            <w:tcW w:w="2427" w:type="dxa"/>
          </w:tcPr>
          <w:p w:rsidR="006A5E37" w:rsidRDefault="006A5E37" w:rsidP="005E1D2A">
            <w:pPr>
              <w:pStyle w:val="ListParagraph"/>
              <w:ind w:left="0"/>
              <w:rPr>
                <w:b/>
              </w:rPr>
            </w:pPr>
            <w:r>
              <w:rPr>
                <w:b/>
              </w:rPr>
              <w:t xml:space="preserve">TOTAL  </w:t>
            </w:r>
          </w:p>
        </w:tc>
        <w:tc>
          <w:tcPr>
            <w:tcW w:w="1978" w:type="dxa"/>
            <w:shd w:val="clear" w:color="auto" w:fill="DBE5F1" w:themeFill="accent1" w:themeFillTint="33"/>
          </w:tcPr>
          <w:p w:rsidR="006A5E37" w:rsidRPr="007127A2" w:rsidRDefault="006A5E37" w:rsidP="005E1D2A">
            <w:pPr>
              <w:pStyle w:val="ListParagraph"/>
              <w:ind w:left="0"/>
            </w:pPr>
          </w:p>
        </w:tc>
        <w:tc>
          <w:tcPr>
            <w:tcW w:w="2427" w:type="dxa"/>
            <w:shd w:val="clear" w:color="auto" w:fill="DBE5F1" w:themeFill="accent1" w:themeFillTint="33"/>
          </w:tcPr>
          <w:p w:rsidR="006A5E37" w:rsidRPr="007127A2" w:rsidRDefault="006A5E37" w:rsidP="005E1D2A">
            <w:pPr>
              <w:pStyle w:val="ListParagraph"/>
              <w:ind w:left="0"/>
            </w:pPr>
          </w:p>
        </w:tc>
        <w:tc>
          <w:tcPr>
            <w:tcW w:w="3686" w:type="dxa"/>
            <w:shd w:val="clear" w:color="auto" w:fill="DBE5F1" w:themeFill="accent1" w:themeFillTint="33"/>
          </w:tcPr>
          <w:p w:rsidR="006A5E37" w:rsidRPr="007127A2" w:rsidRDefault="006A5E37" w:rsidP="005E1D2A">
            <w:pPr>
              <w:pStyle w:val="ListParagraph"/>
              <w:ind w:left="0"/>
            </w:pPr>
          </w:p>
        </w:tc>
      </w:tr>
    </w:tbl>
    <w:p w:rsidR="006A5E37" w:rsidRDefault="00347568">
      <w:pPr>
        <w:spacing w:after="0"/>
        <w:rPr>
          <w:b/>
        </w:rPr>
      </w:pPr>
      <w:r>
        <w:rPr>
          <w:b/>
        </w:rPr>
        <w:t>Additional Comments:</w:t>
      </w:r>
    </w:p>
    <w:tbl>
      <w:tblPr>
        <w:tblStyle w:val="TableGrid"/>
        <w:tblW w:w="0" w:type="auto"/>
        <w:tblInd w:w="108" w:type="dxa"/>
        <w:tblLook w:val="04A0" w:firstRow="1" w:lastRow="0" w:firstColumn="1" w:lastColumn="0" w:noHBand="0" w:noVBand="1"/>
      </w:tblPr>
      <w:tblGrid>
        <w:gridCol w:w="10482"/>
      </w:tblGrid>
      <w:tr w:rsidR="00347568" w:rsidTr="00F069FF">
        <w:trPr>
          <w:trHeight w:val="593"/>
        </w:trPr>
        <w:tc>
          <w:tcPr>
            <w:tcW w:w="10482" w:type="dxa"/>
            <w:shd w:val="clear" w:color="auto" w:fill="DBE5F1" w:themeFill="accent1" w:themeFillTint="33"/>
          </w:tcPr>
          <w:p w:rsidR="00347568" w:rsidRPr="007127A2" w:rsidRDefault="00347568"/>
        </w:tc>
      </w:tr>
    </w:tbl>
    <w:p w:rsidR="00D53CC5" w:rsidRDefault="00D53CC5">
      <w:pPr>
        <w:spacing w:after="0"/>
        <w:rPr>
          <w:b/>
        </w:rPr>
      </w:pPr>
    </w:p>
    <w:p w:rsidR="009719BC" w:rsidRDefault="002A7A8B">
      <w:pPr>
        <w:pStyle w:val="ListParagraph"/>
        <w:spacing w:after="0"/>
        <w:ind w:left="0"/>
      </w:pPr>
      <w:r>
        <w:rPr>
          <w:b/>
        </w:rPr>
        <w:t xml:space="preserve">Software </w:t>
      </w:r>
      <w:r w:rsidR="00677508">
        <w:rPr>
          <w:b/>
        </w:rPr>
        <w:t xml:space="preserve">Cost </w:t>
      </w:r>
      <w:r w:rsidR="00D53CC5">
        <w:rPr>
          <w:b/>
        </w:rPr>
        <w:t>Considerations</w:t>
      </w:r>
      <w:r w:rsidR="00677508">
        <w:rPr>
          <w:b/>
        </w:rPr>
        <w:t xml:space="preserve">: </w:t>
      </w:r>
      <w:r w:rsidR="00E924F8">
        <w:rPr>
          <w:b/>
        </w:rPr>
        <w:t xml:space="preserve"> </w:t>
      </w:r>
      <w:r w:rsidR="00E924F8">
        <w:t xml:space="preserve">Elements to consider are systems and applications </w:t>
      </w:r>
      <w:r w:rsidR="005E3CCC">
        <w:t xml:space="preserve">installation </w:t>
      </w:r>
      <w:r w:rsidR="00E924F8" w:rsidRPr="005E3CCC">
        <w:rPr>
          <w:b/>
        </w:rPr>
        <w:t xml:space="preserve">costs </w:t>
      </w:r>
      <w:r w:rsidR="005E3CCC" w:rsidRPr="005E3CCC">
        <w:rPr>
          <w:b/>
        </w:rPr>
        <w:t xml:space="preserve">to configure any </w:t>
      </w:r>
      <w:r w:rsidR="00E924F8" w:rsidRPr="005E3CCC">
        <w:rPr>
          <w:b/>
        </w:rPr>
        <w:t>new processors</w:t>
      </w:r>
      <w:r w:rsidR="00A449D9" w:rsidRPr="005E3CCC">
        <w:rPr>
          <w:b/>
        </w:rPr>
        <w:t xml:space="preserve"> </w:t>
      </w:r>
      <w:r w:rsidR="00A449D9">
        <w:t>a</w:t>
      </w:r>
      <w:r w:rsidR="00E924F8">
        <w:t>dded to handle the increased capacity needed for CAT Reporting</w:t>
      </w:r>
      <w:r w:rsidR="005E3CCC">
        <w:t xml:space="preserve"> (see Question #</w:t>
      </w:r>
      <w:r w:rsidR="004327A2">
        <w:t>1</w:t>
      </w:r>
      <w:r w:rsidR="005E3CCC">
        <w:t>)</w:t>
      </w:r>
      <w:r w:rsidR="00E924F8">
        <w:t>.</w:t>
      </w:r>
      <w:r w:rsidR="00A449D9">
        <w:t xml:space="preserve"> Also to be considered are the costs </w:t>
      </w:r>
      <w:r w:rsidR="005E3CCC">
        <w:t xml:space="preserve">incurred for </w:t>
      </w:r>
      <w:r w:rsidR="00A449D9" w:rsidRPr="005E3CCC">
        <w:rPr>
          <w:b/>
        </w:rPr>
        <w:t>vendor</w:t>
      </w:r>
      <w:r w:rsidR="005E3CCC" w:rsidRPr="005E3CCC">
        <w:rPr>
          <w:b/>
        </w:rPr>
        <w:t xml:space="preserve"> enhancements</w:t>
      </w:r>
      <w:r w:rsidR="00A449D9" w:rsidRPr="005E3CCC">
        <w:rPr>
          <w:b/>
        </w:rPr>
        <w:t xml:space="preserve"> or </w:t>
      </w:r>
      <w:r w:rsidR="005E3CCC" w:rsidRPr="005E3CCC">
        <w:rPr>
          <w:b/>
        </w:rPr>
        <w:t xml:space="preserve">development/test of </w:t>
      </w:r>
      <w:r w:rsidR="00A449D9" w:rsidRPr="005E3CCC">
        <w:rPr>
          <w:b/>
        </w:rPr>
        <w:t xml:space="preserve">in-house software for </w:t>
      </w:r>
      <w:r w:rsidR="005E3CCC" w:rsidRPr="005E3CCC">
        <w:rPr>
          <w:b/>
        </w:rPr>
        <w:t>CAT reporting of options MM quotes</w:t>
      </w:r>
      <w:r w:rsidR="005E3CCC">
        <w:t xml:space="preserve">. </w:t>
      </w:r>
      <w:r w:rsidR="006625BA">
        <w:t xml:space="preserve"> </w:t>
      </w:r>
      <w:r w:rsidR="006625BA" w:rsidRPr="00F069FF">
        <w:rPr>
          <w:b/>
        </w:rPr>
        <w:t>Technical Assumptions are outlined below</w:t>
      </w:r>
      <w:r w:rsidR="00347568">
        <w:t xml:space="preserve">. </w:t>
      </w:r>
      <w:r w:rsidR="00FC0E4F">
        <w:t xml:space="preserve">Software applications that should be considered include the market maker quotes data collection process and the market maker reporting process. </w:t>
      </w:r>
      <w:r w:rsidR="007D63ED">
        <w:t xml:space="preserve">Costs should include </w:t>
      </w:r>
      <w:r w:rsidR="007D63ED" w:rsidRPr="005E3CCC">
        <w:rPr>
          <w:b/>
        </w:rPr>
        <w:t>business analysis, development of changes, validation (test, QA) of the changes</w:t>
      </w:r>
      <w:r w:rsidR="007D63ED">
        <w:t>.</w:t>
      </w:r>
      <w:r w:rsidR="00E02E4F">
        <w:t xml:space="preserve"> System/vendor/application </w:t>
      </w:r>
      <w:r w:rsidR="00E02E4F" w:rsidRPr="005E3CCC">
        <w:rPr>
          <w:b/>
        </w:rPr>
        <w:t>maintenance charges</w:t>
      </w:r>
      <w:r w:rsidR="00E02E4F">
        <w:t xml:space="preserve"> should be </w:t>
      </w:r>
      <w:r w:rsidR="005E3CCC">
        <w:t>considered</w:t>
      </w:r>
      <w:r w:rsidR="00E02E4F">
        <w:t>.</w:t>
      </w:r>
    </w:p>
    <w:p w:rsidR="00F655FB" w:rsidRPr="00F655FB" w:rsidRDefault="00F655FB" w:rsidP="007D63ED">
      <w:pPr>
        <w:pStyle w:val="ListParagraph"/>
        <w:numPr>
          <w:ilvl w:val="0"/>
          <w:numId w:val="5"/>
        </w:numPr>
        <w:rPr>
          <w:b/>
          <w:sz w:val="28"/>
          <w:szCs w:val="28"/>
        </w:rPr>
      </w:pPr>
      <w:r w:rsidRPr="00407409">
        <w:rPr>
          <w:b/>
          <w:sz w:val="24"/>
          <w:szCs w:val="24"/>
        </w:rPr>
        <w:t>Systems</w:t>
      </w:r>
      <w:r w:rsidR="005E3CCC" w:rsidRPr="00407409">
        <w:rPr>
          <w:b/>
          <w:sz w:val="24"/>
          <w:szCs w:val="24"/>
        </w:rPr>
        <w:t>/Application</w:t>
      </w:r>
      <w:r w:rsidRPr="00407409">
        <w:rPr>
          <w:b/>
          <w:sz w:val="24"/>
          <w:szCs w:val="24"/>
        </w:rPr>
        <w:t xml:space="preserve"> Software</w:t>
      </w:r>
      <w:r>
        <w:rPr>
          <w:b/>
          <w:sz w:val="28"/>
          <w:szCs w:val="28"/>
        </w:rPr>
        <w:t xml:space="preserve"> </w:t>
      </w:r>
      <w:r w:rsidR="00542C1C">
        <w:rPr>
          <w:b/>
          <w:sz w:val="28"/>
          <w:szCs w:val="28"/>
        </w:rPr>
        <w:t>–</w:t>
      </w:r>
      <w:r>
        <w:rPr>
          <w:b/>
          <w:sz w:val="28"/>
          <w:szCs w:val="28"/>
        </w:rPr>
        <w:t xml:space="preserve"> </w:t>
      </w:r>
      <w:r w:rsidR="00542C1C">
        <w:t>Estimate the costs to configure the new processors noted in Question 4, including operating systems, systems and application software.</w:t>
      </w:r>
    </w:p>
    <w:p w:rsidR="00347568" w:rsidRPr="00F069FF" w:rsidRDefault="00D859E1">
      <w:pPr>
        <w:pStyle w:val="ListParagraph"/>
        <w:numPr>
          <w:ilvl w:val="0"/>
          <w:numId w:val="5"/>
        </w:numPr>
        <w:spacing w:after="0"/>
        <w:rPr>
          <w:b/>
          <w:sz w:val="28"/>
          <w:szCs w:val="28"/>
        </w:rPr>
      </w:pPr>
      <w:r>
        <w:rPr>
          <w:b/>
          <w:sz w:val="24"/>
          <w:szCs w:val="24"/>
        </w:rPr>
        <w:t>Development Staff</w:t>
      </w:r>
      <w:r w:rsidR="00F655FB">
        <w:rPr>
          <w:b/>
          <w:sz w:val="28"/>
          <w:szCs w:val="28"/>
        </w:rPr>
        <w:t xml:space="preserve"> </w:t>
      </w:r>
      <w:r w:rsidR="00F655FB">
        <w:rPr>
          <w:sz w:val="28"/>
          <w:szCs w:val="28"/>
        </w:rPr>
        <w:t xml:space="preserve">– </w:t>
      </w:r>
      <w:r w:rsidR="005E3CCC">
        <w:t xml:space="preserve">Changes are required to </w:t>
      </w:r>
      <w:r w:rsidR="005E3CCC" w:rsidRPr="00D859E1">
        <w:rPr>
          <w:b/>
        </w:rPr>
        <w:t>application software to capture the MM options quotes and report to CAT</w:t>
      </w:r>
      <w:r w:rsidR="005E3CCC">
        <w:t xml:space="preserve">. </w:t>
      </w:r>
      <w:r w:rsidR="00FD0DE4">
        <w:t>If estimating</w:t>
      </w:r>
      <w:r w:rsidR="00347568">
        <w:t xml:space="preserve"> in developer days, a</w:t>
      </w:r>
      <w:r w:rsidR="00671EB6">
        <w:t>ssume $1200/day for personnel costs.</w:t>
      </w:r>
    </w:p>
    <w:p w:rsidR="001C73CE" w:rsidRPr="00F069FF" w:rsidRDefault="00671EB6" w:rsidP="00F069FF">
      <w:pPr>
        <w:spacing w:after="0"/>
        <w:ind w:firstLine="360"/>
        <w:outlineLvl w:val="0"/>
        <w:rPr>
          <w:b/>
          <w:sz w:val="28"/>
          <w:szCs w:val="28"/>
        </w:rPr>
      </w:pPr>
      <w:r w:rsidRPr="00F069FF">
        <w:rPr>
          <w:u w:val="single"/>
        </w:rPr>
        <w:t xml:space="preserve"> </w:t>
      </w:r>
      <w:r w:rsidR="001C73CE" w:rsidRPr="00F069FF">
        <w:rPr>
          <w:b/>
          <w:u w:val="single"/>
        </w:rPr>
        <w:t>Technical assumptions</w:t>
      </w:r>
      <w:r w:rsidRPr="00F069FF">
        <w:rPr>
          <w:u w:val="single"/>
        </w:rPr>
        <w:t xml:space="preserve"> </w:t>
      </w:r>
      <w:r w:rsidR="001C73CE" w:rsidRPr="00F069FF">
        <w:rPr>
          <w:b/>
          <w:u w:val="single"/>
        </w:rPr>
        <w:t>to implement CAT reporting are</w:t>
      </w:r>
      <w:r>
        <w:t>:</w:t>
      </w:r>
    </w:p>
    <w:p w:rsidR="00B07F3E" w:rsidRPr="00F069FF" w:rsidRDefault="00B07F3E" w:rsidP="006F3ECA">
      <w:pPr>
        <w:pStyle w:val="ListParagraph"/>
        <w:numPr>
          <w:ilvl w:val="0"/>
          <w:numId w:val="18"/>
        </w:numPr>
        <w:spacing w:after="0" w:line="240" w:lineRule="auto"/>
        <w:ind w:left="666"/>
        <w:rPr>
          <w:b/>
          <w:sz w:val="28"/>
          <w:szCs w:val="28"/>
        </w:rPr>
      </w:pPr>
      <w:r w:rsidRPr="00D53CC5">
        <w:rPr>
          <w:b/>
        </w:rPr>
        <w:t>Mapping the exchange quote message to the CAT report message format</w:t>
      </w:r>
      <w:r>
        <w:t xml:space="preserve"> (format not defined at this time, but assume different from exchange message format), sending the report to CAT, and archiving the CAT Reports (in compressed format) for 5 years</w:t>
      </w:r>
    </w:p>
    <w:p w:rsidR="00B07F3E" w:rsidRPr="00F069FF" w:rsidRDefault="00B07F3E" w:rsidP="006F3ECA">
      <w:pPr>
        <w:pStyle w:val="ListParagraph"/>
        <w:numPr>
          <w:ilvl w:val="0"/>
          <w:numId w:val="18"/>
        </w:numPr>
        <w:spacing w:after="0" w:line="240" w:lineRule="auto"/>
        <w:ind w:left="666"/>
        <w:rPr>
          <w:b/>
          <w:sz w:val="28"/>
          <w:szCs w:val="28"/>
        </w:rPr>
      </w:pPr>
      <w:r>
        <w:t>CAT reports are required for all events sent by B/D to exchange (e.g., original block quote, withdrawal of quote).</w:t>
      </w:r>
    </w:p>
    <w:p w:rsidR="001C73CE" w:rsidRDefault="001C73CE" w:rsidP="006F3ECA">
      <w:pPr>
        <w:pStyle w:val="ListParagraph"/>
        <w:numPr>
          <w:ilvl w:val="0"/>
          <w:numId w:val="18"/>
        </w:numPr>
        <w:spacing w:after="0" w:line="240" w:lineRule="auto"/>
        <w:ind w:left="666"/>
        <w:rPr>
          <w:b/>
          <w:sz w:val="28"/>
          <w:szCs w:val="28"/>
        </w:rPr>
      </w:pPr>
      <w:r w:rsidRPr="00F069FF">
        <w:rPr>
          <w:b/>
        </w:rPr>
        <w:t>Each CAT report would include:</w:t>
      </w:r>
      <w:r w:rsidR="00542C1C">
        <w:t xml:space="preserve"> the quote data included in the block quote, the CAT Reporter ID, date of quote submission and timestamp of quote submission. </w:t>
      </w:r>
    </w:p>
    <w:p w:rsidR="009D17EC" w:rsidRPr="00F069FF" w:rsidRDefault="00A0196C" w:rsidP="006F3ECA">
      <w:pPr>
        <w:pStyle w:val="ListParagraph"/>
        <w:numPr>
          <w:ilvl w:val="0"/>
          <w:numId w:val="18"/>
        </w:numPr>
        <w:spacing w:after="0" w:line="240" w:lineRule="auto"/>
        <w:ind w:left="666"/>
        <w:rPr>
          <w:b/>
          <w:sz w:val="28"/>
          <w:szCs w:val="28"/>
        </w:rPr>
      </w:pPr>
      <w:r>
        <w:t xml:space="preserve">CAT reporting life cycle linkages between orders, SIP/OPRA quotes and trades will not be required. For purposes of this cost estimate, </w:t>
      </w:r>
      <w:r w:rsidR="001C73CE" w:rsidRPr="00F069FF">
        <w:rPr>
          <w:b/>
        </w:rPr>
        <w:t xml:space="preserve">linkages between the original quote CAT report and subsequent CAT reports of quote withdrawals are </w:t>
      </w:r>
      <w:r w:rsidR="00D53CC5">
        <w:rPr>
          <w:b/>
        </w:rPr>
        <w:t>considered out of scope</w:t>
      </w:r>
      <w:r w:rsidR="001C73CE" w:rsidRPr="00F069FF">
        <w:rPr>
          <w:b/>
        </w:rPr>
        <w:t>.</w:t>
      </w:r>
    </w:p>
    <w:p w:rsidR="001C73CE" w:rsidRDefault="00347568" w:rsidP="006F3ECA">
      <w:pPr>
        <w:pStyle w:val="ListParagraph"/>
        <w:numPr>
          <w:ilvl w:val="0"/>
          <w:numId w:val="18"/>
        </w:numPr>
        <w:spacing w:after="0" w:line="240" w:lineRule="auto"/>
        <w:ind w:left="666"/>
        <w:rPr>
          <w:b/>
          <w:sz w:val="28"/>
          <w:szCs w:val="28"/>
        </w:rPr>
      </w:pPr>
      <w:r>
        <w:t>For purposes of this cost estimate, a</w:t>
      </w:r>
      <w:r w:rsidR="00671EB6">
        <w:t>ssume t</w:t>
      </w:r>
      <w:r w:rsidR="00542C1C">
        <w:t xml:space="preserve">he current options symbology protocol used by </w:t>
      </w:r>
      <w:r w:rsidR="00671EB6">
        <w:t>B/D in</w:t>
      </w:r>
      <w:r w:rsidR="00542C1C">
        <w:t xml:space="preserve"> communicating with each exchange is to be used also for CAT reporting. </w:t>
      </w:r>
    </w:p>
    <w:p w:rsidR="001C73CE" w:rsidRDefault="00542C1C" w:rsidP="006F3ECA">
      <w:pPr>
        <w:pStyle w:val="ListParagraph"/>
        <w:numPr>
          <w:ilvl w:val="0"/>
          <w:numId w:val="18"/>
        </w:numPr>
        <w:spacing w:after="0" w:line="240" w:lineRule="auto"/>
        <w:ind w:left="666"/>
        <w:rPr>
          <w:b/>
          <w:sz w:val="28"/>
          <w:szCs w:val="28"/>
        </w:rPr>
      </w:pPr>
      <w:r>
        <w:t xml:space="preserve">Timestamp recording </w:t>
      </w:r>
      <w:r w:rsidR="005E3CCC">
        <w:t xml:space="preserve">is assumed to be </w:t>
      </w:r>
      <w:r>
        <w:t>millisecond</w:t>
      </w:r>
      <w:r w:rsidR="00FD0DE4">
        <w:t>s</w:t>
      </w:r>
      <w:r>
        <w:t xml:space="preserve"> (or lower if current application has more granular support). </w:t>
      </w:r>
    </w:p>
    <w:p w:rsidR="001C73CE" w:rsidRDefault="00542C1C" w:rsidP="006F3ECA">
      <w:pPr>
        <w:pStyle w:val="ListParagraph"/>
        <w:numPr>
          <w:ilvl w:val="0"/>
          <w:numId w:val="18"/>
        </w:numPr>
        <w:spacing w:after="0" w:line="240" w:lineRule="auto"/>
        <w:ind w:left="666"/>
        <w:rPr>
          <w:b/>
          <w:sz w:val="28"/>
          <w:szCs w:val="28"/>
        </w:rPr>
      </w:pPr>
      <w:r>
        <w:t xml:space="preserve">Compression of options MM quote sent to the CAT (either via message protocol or batch file transmission) is </w:t>
      </w:r>
      <w:r w:rsidR="001C73CE" w:rsidRPr="00F069FF">
        <w:rPr>
          <w:b/>
        </w:rPr>
        <w:t>NOT</w:t>
      </w:r>
      <w:r>
        <w:t xml:space="preserve"> assumed for this cost estimate</w:t>
      </w:r>
      <w:r w:rsidR="00671EB6">
        <w:t xml:space="preserve"> (CAT </w:t>
      </w:r>
      <w:r>
        <w:t xml:space="preserve">protocols </w:t>
      </w:r>
      <w:r w:rsidR="00671EB6">
        <w:t>not known at this time).</w:t>
      </w:r>
    </w:p>
    <w:p w:rsidR="001C73CE" w:rsidRDefault="00542C1C" w:rsidP="006F3ECA">
      <w:pPr>
        <w:pStyle w:val="ListParagraph"/>
        <w:numPr>
          <w:ilvl w:val="0"/>
          <w:numId w:val="18"/>
        </w:numPr>
        <w:spacing w:after="0" w:line="240" w:lineRule="auto"/>
        <w:ind w:left="666"/>
        <w:rPr>
          <w:b/>
          <w:sz w:val="28"/>
          <w:szCs w:val="28"/>
        </w:rPr>
      </w:pPr>
      <w:r>
        <w:t xml:space="preserve">The CAT report should be sent to the CAT Processor by 8AM of the following business day </w:t>
      </w:r>
      <w:r w:rsidR="00CA0082">
        <w:t>of quote issuance.</w:t>
      </w:r>
      <w:r w:rsidR="00D859E1">
        <w:t xml:space="preserve"> </w:t>
      </w:r>
    </w:p>
    <w:p w:rsidR="001C73CE" w:rsidRDefault="00E02E4F" w:rsidP="006F3ECA">
      <w:pPr>
        <w:pStyle w:val="ListParagraph"/>
        <w:numPr>
          <w:ilvl w:val="0"/>
          <w:numId w:val="5"/>
        </w:numPr>
        <w:spacing w:after="0" w:line="240" w:lineRule="auto"/>
        <w:rPr>
          <w:b/>
        </w:rPr>
      </w:pPr>
      <w:r>
        <w:rPr>
          <w:b/>
          <w:sz w:val="28"/>
          <w:szCs w:val="28"/>
        </w:rPr>
        <w:t xml:space="preserve"> </w:t>
      </w:r>
      <w:r w:rsidRPr="00407409">
        <w:rPr>
          <w:b/>
          <w:sz w:val="24"/>
          <w:szCs w:val="24"/>
        </w:rPr>
        <w:t>Other</w:t>
      </w:r>
      <w:r>
        <w:rPr>
          <w:b/>
          <w:sz w:val="28"/>
          <w:szCs w:val="28"/>
        </w:rPr>
        <w:t xml:space="preserve"> - </w:t>
      </w:r>
      <w:r>
        <w:t xml:space="preserve">Identify any other software related cost elements required for your firm to implement CAT reporting of </w:t>
      </w:r>
      <w:r w:rsidR="00F33518">
        <w:t>o</w:t>
      </w:r>
      <w:r>
        <w:t xml:space="preserve">ptions </w:t>
      </w:r>
      <w:r w:rsidR="00F33518">
        <w:t>MM q</w:t>
      </w:r>
      <w:r>
        <w:t>uotes</w:t>
      </w:r>
      <w:r w:rsidR="00B11A5A">
        <w:rPr>
          <w:b/>
        </w:rPr>
        <w:t xml:space="preserve">. </w:t>
      </w:r>
    </w:p>
    <w:tbl>
      <w:tblPr>
        <w:tblStyle w:val="LightShading1"/>
        <w:tblpPr w:leftFromText="180" w:rightFromText="180" w:vertAnchor="text" w:horzAnchor="margin" w:tblpX="-72" w:tblpY="-215"/>
        <w:tblW w:w="11178" w:type="dxa"/>
        <w:tblLook w:val="04A0" w:firstRow="1" w:lastRow="0" w:firstColumn="1" w:lastColumn="0" w:noHBand="0" w:noVBand="1"/>
      </w:tblPr>
      <w:tblGrid>
        <w:gridCol w:w="11178"/>
      </w:tblGrid>
      <w:tr w:rsidR="00B11A5A" w:rsidTr="005E1D2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178" w:type="dxa"/>
            <w:shd w:val="clear" w:color="auto" w:fill="000000" w:themeFill="text1"/>
          </w:tcPr>
          <w:p w:rsidR="00B11A5A" w:rsidRPr="00245945" w:rsidRDefault="00B11A5A" w:rsidP="005E1D2A">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B11A5A" w:rsidTr="006F3EC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78" w:type="dxa"/>
            <w:shd w:val="clear" w:color="auto" w:fill="002060"/>
          </w:tcPr>
          <w:p w:rsidR="009D17EC" w:rsidRDefault="00B11A5A" w:rsidP="006F3ECA">
            <w:pPr>
              <w:rPr>
                <w:rFonts w:cstheme="minorHAnsi"/>
                <w:b w:val="0"/>
                <w:bCs w:val="0"/>
                <w:color w:val="FFFFFF" w:themeColor="background1"/>
                <w:sz w:val="28"/>
                <w:szCs w:val="28"/>
              </w:rPr>
            </w:pPr>
            <w:r>
              <w:rPr>
                <w:rFonts w:cstheme="minorHAnsi"/>
                <w:color w:val="FFFFFF" w:themeColor="background1"/>
                <w:sz w:val="28"/>
                <w:szCs w:val="28"/>
              </w:rPr>
              <w:t>Cost Estimate #1 –CAT Reporting of Option</w:t>
            </w:r>
            <w:r w:rsidR="00F33518">
              <w:rPr>
                <w:rFonts w:cstheme="minorHAnsi"/>
                <w:color w:val="FFFFFF" w:themeColor="background1"/>
                <w:sz w:val="28"/>
                <w:szCs w:val="28"/>
              </w:rPr>
              <w:t>s MM</w:t>
            </w:r>
            <w:r>
              <w:rPr>
                <w:rFonts w:cstheme="minorHAnsi"/>
                <w:color w:val="FFFFFF" w:themeColor="background1"/>
                <w:sz w:val="28"/>
                <w:szCs w:val="28"/>
              </w:rPr>
              <w:t xml:space="preserve"> Quotes – </w:t>
            </w:r>
            <w:r w:rsidR="006625BA">
              <w:rPr>
                <w:rFonts w:cstheme="minorHAnsi"/>
                <w:color w:val="FFFFFF" w:themeColor="background1"/>
                <w:sz w:val="28"/>
                <w:szCs w:val="28"/>
              </w:rPr>
              <w:t>Maintenance</w:t>
            </w:r>
            <w:r>
              <w:rPr>
                <w:rFonts w:cstheme="minorHAnsi"/>
                <w:color w:val="FFFFFF" w:themeColor="background1"/>
                <w:sz w:val="28"/>
                <w:szCs w:val="28"/>
              </w:rPr>
              <w:t xml:space="preserve"> Cost Estimate</w:t>
            </w:r>
          </w:p>
        </w:tc>
      </w:tr>
    </w:tbl>
    <w:p w:rsidR="00D53CC5" w:rsidRDefault="00D53CC5" w:rsidP="00D53CC5">
      <w:pPr>
        <w:pStyle w:val="ListParagraph"/>
        <w:spacing w:after="0"/>
        <w:ind w:left="0"/>
        <w:rPr>
          <w:b/>
        </w:rPr>
      </w:pPr>
      <w:r>
        <w:rPr>
          <w:b/>
        </w:rPr>
        <w:t xml:space="preserve">Please provide your response below. </w:t>
      </w:r>
    </w:p>
    <w:tbl>
      <w:tblPr>
        <w:tblStyle w:val="TableGrid"/>
        <w:tblW w:w="0" w:type="auto"/>
        <w:tblInd w:w="198" w:type="dxa"/>
        <w:tblLook w:val="04A0" w:firstRow="1" w:lastRow="0" w:firstColumn="1" w:lastColumn="0" w:noHBand="0" w:noVBand="1"/>
      </w:tblPr>
      <w:tblGrid>
        <w:gridCol w:w="2070"/>
        <w:gridCol w:w="2160"/>
        <w:gridCol w:w="2430"/>
        <w:gridCol w:w="3600"/>
      </w:tblGrid>
      <w:tr w:rsidR="00B11A5A" w:rsidTr="006F3ECA">
        <w:tc>
          <w:tcPr>
            <w:tcW w:w="2070" w:type="dxa"/>
          </w:tcPr>
          <w:p w:rsidR="00B11A5A" w:rsidRPr="00E02E4F" w:rsidRDefault="00B11A5A" w:rsidP="005E1D2A">
            <w:pPr>
              <w:jc w:val="both"/>
              <w:rPr>
                <w:b/>
              </w:rPr>
            </w:pPr>
          </w:p>
        </w:tc>
        <w:tc>
          <w:tcPr>
            <w:tcW w:w="2160" w:type="dxa"/>
          </w:tcPr>
          <w:p w:rsidR="00B11A5A" w:rsidRPr="00E02E4F" w:rsidRDefault="00B11A5A" w:rsidP="005E1D2A">
            <w:pPr>
              <w:jc w:val="center"/>
              <w:rPr>
                <w:b/>
              </w:rPr>
            </w:pPr>
            <w:r>
              <w:rPr>
                <w:b/>
              </w:rPr>
              <w:t>One-time costs ($)</w:t>
            </w:r>
          </w:p>
        </w:tc>
        <w:tc>
          <w:tcPr>
            <w:tcW w:w="2430" w:type="dxa"/>
          </w:tcPr>
          <w:p w:rsidR="00B11A5A" w:rsidRPr="00E02E4F" w:rsidRDefault="00B11A5A" w:rsidP="005E1D2A">
            <w:pPr>
              <w:jc w:val="center"/>
              <w:rPr>
                <w:b/>
              </w:rPr>
            </w:pPr>
            <w:r>
              <w:rPr>
                <w:b/>
              </w:rPr>
              <w:t>On-going costs ($/year)</w:t>
            </w:r>
          </w:p>
        </w:tc>
        <w:tc>
          <w:tcPr>
            <w:tcW w:w="3600" w:type="dxa"/>
          </w:tcPr>
          <w:p w:rsidR="00B11A5A" w:rsidRPr="00E02E4F" w:rsidRDefault="00B11A5A" w:rsidP="005E1D2A">
            <w:pPr>
              <w:jc w:val="center"/>
              <w:rPr>
                <w:b/>
              </w:rPr>
            </w:pPr>
            <w:r>
              <w:rPr>
                <w:b/>
              </w:rPr>
              <w:t>Comments</w:t>
            </w:r>
          </w:p>
        </w:tc>
      </w:tr>
      <w:tr w:rsidR="00B11A5A" w:rsidTr="006F3ECA">
        <w:tc>
          <w:tcPr>
            <w:tcW w:w="2070" w:type="dxa"/>
          </w:tcPr>
          <w:p w:rsidR="009D17EC" w:rsidRDefault="00B11A5A" w:rsidP="006F3ECA">
            <w:pPr>
              <w:rPr>
                <w:b/>
              </w:rPr>
            </w:pPr>
            <w:r>
              <w:rPr>
                <w:b/>
              </w:rPr>
              <w:t xml:space="preserve">Operations </w:t>
            </w:r>
            <w:r w:rsidR="006625BA">
              <w:rPr>
                <w:b/>
              </w:rPr>
              <w:t>Staff</w:t>
            </w:r>
          </w:p>
        </w:tc>
        <w:tc>
          <w:tcPr>
            <w:tcW w:w="2160" w:type="dxa"/>
            <w:shd w:val="clear" w:color="auto" w:fill="DBE5F1" w:themeFill="accent1" w:themeFillTint="33"/>
          </w:tcPr>
          <w:p w:rsidR="00B11A5A" w:rsidRPr="007127A2" w:rsidRDefault="00B11A5A" w:rsidP="005E1D2A">
            <w:pPr>
              <w:jc w:val="both"/>
            </w:pPr>
          </w:p>
        </w:tc>
        <w:tc>
          <w:tcPr>
            <w:tcW w:w="2430" w:type="dxa"/>
            <w:shd w:val="clear" w:color="auto" w:fill="DBE5F1" w:themeFill="accent1" w:themeFillTint="33"/>
          </w:tcPr>
          <w:p w:rsidR="00B11A5A" w:rsidRPr="007127A2" w:rsidRDefault="00B11A5A" w:rsidP="005E1D2A">
            <w:pPr>
              <w:jc w:val="both"/>
            </w:pPr>
          </w:p>
        </w:tc>
        <w:tc>
          <w:tcPr>
            <w:tcW w:w="3600" w:type="dxa"/>
            <w:shd w:val="clear" w:color="auto" w:fill="DBE5F1" w:themeFill="accent1" w:themeFillTint="33"/>
          </w:tcPr>
          <w:p w:rsidR="00B11A5A" w:rsidRPr="007127A2" w:rsidRDefault="00B11A5A" w:rsidP="005E1D2A">
            <w:pPr>
              <w:jc w:val="both"/>
            </w:pPr>
          </w:p>
        </w:tc>
      </w:tr>
      <w:tr w:rsidR="006625BA" w:rsidTr="00B11A5A">
        <w:tc>
          <w:tcPr>
            <w:tcW w:w="2070" w:type="dxa"/>
          </w:tcPr>
          <w:p w:rsidR="006625BA" w:rsidRDefault="006625BA" w:rsidP="005E1D2A">
            <w:pPr>
              <w:jc w:val="both"/>
              <w:rPr>
                <w:b/>
              </w:rPr>
            </w:pPr>
            <w:r>
              <w:rPr>
                <w:b/>
              </w:rPr>
              <w:t>Compliance Staff</w:t>
            </w:r>
          </w:p>
        </w:tc>
        <w:tc>
          <w:tcPr>
            <w:tcW w:w="2160" w:type="dxa"/>
            <w:shd w:val="clear" w:color="auto" w:fill="DBE5F1" w:themeFill="accent1" w:themeFillTint="33"/>
          </w:tcPr>
          <w:p w:rsidR="006625BA" w:rsidRPr="007127A2" w:rsidRDefault="006625BA" w:rsidP="005E1D2A">
            <w:pPr>
              <w:jc w:val="both"/>
            </w:pPr>
          </w:p>
        </w:tc>
        <w:tc>
          <w:tcPr>
            <w:tcW w:w="2430" w:type="dxa"/>
            <w:shd w:val="clear" w:color="auto" w:fill="DBE5F1" w:themeFill="accent1" w:themeFillTint="33"/>
          </w:tcPr>
          <w:p w:rsidR="006625BA" w:rsidRPr="007127A2" w:rsidRDefault="006625BA" w:rsidP="005E1D2A">
            <w:pPr>
              <w:jc w:val="both"/>
            </w:pPr>
          </w:p>
        </w:tc>
        <w:tc>
          <w:tcPr>
            <w:tcW w:w="3600" w:type="dxa"/>
            <w:shd w:val="clear" w:color="auto" w:fill="DBE5F1" w:themeFill="accent1" w:themeFillTint="33"/>
          </w:tcPr>
          <w:p w:rsidR="006625BA" w:rsidRPr="007127A2" w:rsidRDefault="006625BA" w:rsidP="005E1D2A">
            <w:pPr>
              <w:jc w:val="both"/>
            </w:pPr>
          </w:p>
        </w:tc>
      </w:tr>
      <w:tr w:rsidR="00B11A5A" w:rsidTr="006F3ECA">
        <w:tc>
          <w:tcPr>
            <w:tcW w:w="2070" w:type="dxa"/>
          </w:tcPr>
          <w:p w:rsidR="00B11A5A" w:rsidRPr="00E02E4F" w:rsidRDefault="00B11A5A" w:rsidP="005E1D2A">
            <w:pPr>
              <w:jc w:val="both"/>
              <w:rPr>
                <w:b/>
              </w:rPr>
            </w:pPr>
            <w:r>
              <w:rPr>
                <w:b/>
              </w:rPr>
              <w:t>Other</w:t>
            </w:r>
          </w:p>
        </w:tc>
        <w:tc>
          <w:tcPr>
            <w:tcW w:w="2160" w:type="dxa"/>
            <w:shd w:val="clear" w:color="auto" w:fill="DBE5F1" w:themeFill="accent1" w:themeFillTint="33"/>
          </w:tcPr>
          <w:p w:rsidR="00B11A5A" w:rsidRPr="007127A2" w:rsidRDefault="00B11A5A" w:rsidP="005E1D2A">
            <w:pPr>
              <w:jc w:val="both"/>
            </w:pPr>
          </w:p>
        </w:tc>
        <w:tc>
          <w:tcPr>
            <w:tcW w:w="2430" w:type="dxa"/>
            <w:shd w:val="clear" w:color="auto" w:fill="DBE5F1" w:themeFill="accent1" w:themeFillTint="33"/>
          </w:tcPr>
          <w:p w:rsidR="00B11A5A" w:rsidRPr="007127A2" w:rsidRDefault="00B11A5A" w:rsidP="005E1D2A">
            <w:pPr>
              <w:jc w:val="both"/>
            </w:pPr>
          </w:p>
        </w:tc>
        <w:tc>
          <w:tcPr>
            <w:tcW w:w="3600" w:type="dxa"/>
            <w:shd w:val="clear" w:color="auto" w:fill="DBE5F1" w:themeFill="accent1" w:themeFillTint="33"/>
          </w:tcPr>
          <w:p w:rsidR="00B11A5A" w:rsidRPr="007127A2" w:rsidRDefault="00B11A5A" w:rsidP="005E1D2A">
            <w:pPr>
              <w:jc w:val="both"/>
            </w:pPr>
          </w:p>
        </w:tc>
      </w:tr>
      <w:tr w:rsidR="00B11A5A" w:rsidTr="006F3ECA">
        <w:tc>
          <w:tcPr>
            <w:tcW w:w="10260" w:type="dxa"/>
            <w:gridSpan w:val="4"/>
          </w:tcPr>
          <w:p w:rsidR="00B11A5A" w:rsidRPr="00E02E4F" w:rsidRDefault="00B11A5A" w:rsidP="00D53CC5">
            <w:pPr>
              <w:jc w:val="both"/>
              <w:rPr>
                <w:b/>
              </w:rPr>
            </w:pPr>
            <w:r>
              <w:rPr>
                <w:b/>
              </w:rPr>
              <w:t xml:space="preserve">Note: If you prefer to provide total cost, please </w:t>
            </w:r>
            <w:r w:rsidR="00D53CC5">
              <w:rPr>
                <w:b/>
              </w:rPr>
              <w:t>provide response</w:t>
            </w:r>
            <w:r>
              <w:rPr>
                <w:b/>
              </w:rPr>
              <w:t xml:space="preserve"> below.</w:t>
            </w:r>
          </w:p>
        </w:tc>
      </w:tr>
      <w:tr w:rsidR="00B11A5A" w:rsidTr="006F3ECA">
        <w:tc>
          <w:tcPr>
            <w:tcW w:w="2070" w:type="dxa"/>
          </w:tcPr>
          <w:p w:rsidR="00B11A5A" w:rsidRDefault="00B11A5A" w:rsidP="005E1D2A">
            <w:pPr>
              <w:jc w:val="both"/>
              <w:rPr>
                <w:b/>
              </w:rPr>
            </w:pPr>
            <w:r>
              <w:rPr>
                <w:b/>
              </w:rPr>
              <w:t xml:space="preserve">TOTAL </w:t>
            </w:r>
          </w:p>
        </w:tc>
        <w:tc>
          <w:tcPr>
            <w:tcW w:w="2160" w:type="dxa"/>
            <w:shd w:val="clear" w:color="auto" w:fill="DBE5F1" w:themeFill="accent1" w:themeFillTint="33"/>
          </w:tcPr>
          <w:p w:rsidR="00B11A5A" w:rsidRPr="007127A2" w:rsidRDefault="00B11A5A" w:rsidP="005E1D2A">
            <w:pPr>
              <w:jc w:val="both"/>
            </w:pPr>
          </w:p>
        </w:tc>
        <w:tc>
          <w:tcPr>
            <w:tcW w:w="2430" w:type="dxa"/>
            <w:shd w:val="clear" w:color="auto" w:fill="DBE5F1" w:themeFill="accent1" w:themeFillTint="33"/>
          </w:tcPr>
          <w:p w:rsidR="00B11A5A" w:rsidRPr="007127A2" w:rsidRDefault="00B11A5A" w:rsidP="005E1D2A">
            <w:pPr>
              <w:jc w:val="both"/>
            </w:pPr>
          </w:p>
        </w:tc>
        <w:tc>
          <w:tcPr>
            <w:tcW w:w="3600" w:type="dxa"/>
            <w:shd w:val="clear" w:color="auto" w:fill="DBE5F1" w:themeFill="accent1" w:themeFillTint="33"/>
          </w:tcPr>
          <w:p w:rsidR="00B11A5A" w:rsidRPr="007127A2" w:rsidRDefault="00B11A5A" w:rsidP="005E1D2A">
            <w:pPr>
              <w:jc w:val="both"/>
            </w:pPr>
          </w:p>
        </w:tc>
      </w:tr>
    </w:tbl>
    <w:p w:rsidR="001C73CE" w:rsidRDefault="001C73CE">
      <w:pPr>
        <w:pStyle w:val="ListParagraph"/>
        <w:rPr>
          <w:b/>
          <w:sz w:val="28"/>
          <w:szCs w:val="28"/>
        </w:rPr>
      </w:pPr>
    </w:p>
    <w:p w:rsidR="001C73CE" w:rsidRDefault="001C73CE" w:rsidP="006F3ECA">
      <w:pPr>
        <w:pStyle w:val="ListParagraph"/>
        <w:ind w:left="0"/>
        <w:outlineLvl w:val="0"/>
        <w:rPr>
          <w:b/>
          <w:sz w:val="28"/>
          <w:szCs w:val="28"/>
        </w:rPr>
      </w:pPr>
      <w:r w:rsidRPr="006F3ECA">
        <w:rPr>
          <w:b/>
        </w:rPr>
        <w:t>Additional Comments:</w:t>
      </w:r>
      <w:r w:rsidRPr="006F3ECA">
        <w:rPr>
          <w:b/>
          <w:sz w:val="28"/>
          <w:szCs w:val="28"/>
        </w:rPr>
        <w:tab/>
      </w:r>
    </w:p>
    <w:tbl>
      <w:tblPr>
        <w:tblStyle w:val="TableGrid"/>
        <w:tblW w:w="0" w:type="auto"/>
        <w:tblInd w:w="198" w:type="dxa"/>
        <w:tblLook w:val="04A0" w:firstRow="1" w:lastRow="0" w:firstColumn="1" w:lastColumn="0" w:noHBand="0" w:noVBand="1"/>
      </w:tblPr>
      <w:tblGrid>
        <w:gridCol w:w="10260"/>
      </w:tblGrid>
      <w:tr w:rsidR="00B11A5A" w:rsidTr="006F3ECA">
        <w:trPr>
          <w:trHeight w:val="917"/>
        </w:trPr>
        <w:tc>
          <w:tcPr>
            <w:tcW w:w="10260" w:type="dxa"/>
            <w:shd w:val="clear" w:color="auto" w:fill="DBE5F1" w:themeFill="accent1" w:themeFillTint="33"/>
          </w:tcPr>
          <w:p w:rsidR="00B11A5A" w:rsidRPr="007127A2" w:rsidRDefault="00B11A5A" w:rsidP="00B11A5A">
            <w:pPr>
              <w:pStyle w:val="ListParagraph"/>
              <w:ind w:left="0"/>
            </w:pPr>
          </w:p>
        </w:tc>
      </w:tr>
    </w:tbl>
    <w:p w:rsidR="001C73CE" w:rsidRDefault="001C73CE" w:rsidP="006F3ECA">
      <w:pPr>
        <w:pStyle w:val="ListParagraph"/>
        <w:ind w:left="0"/>
        <w:rPr>
          <w:b/>
        </w:rPr>
      </w:pPr>
    </w:p>
    <w:p w:rsidR="00B11A5A" w:rsidRDefault="006625BA" w:rsidP="00B11A5A">
      <w:pPr>
        <w:pStyle w:val="ListParagraph"/>
        <w:ind w:left="0"/>
        <w:jc w:val="both"/>
      </w:pPr>
      <w:r>
        <w:rPr>
          <w:b/>
        </w:rPr>
        <w:t>Maintenance</w:t>
      </w:r>
      <w:r w:rsidR="00B11A5A">
        <w:rPr>
          <w:b/>
        </w:rPr>
        <w:t xml:space="preserve"> Cost </w:t>
      </w:r>
      <w:r w:rsidR="00D53CC5">
        <w:rPr>
          <w:b/>
        </w:rPr>
        <w:t>Considerations</w:t>
      </w:r>
      <w:r w:rsidR="00B11A5A">
        <w:rPr>
          <w:b/>
        </w:rPr>
        <w:t xml:space="preserve">: </w:t>
      </w:r>
      <w:r w:rsidR="00B11A5A">
        <w:t xml:space="preserve">Elements to consider are the </w:t>
      </w:r>
      <w:r w:rsidR="00B11A5A" w:rsidRPr="00D859E1">
        <w:rPr>
          <w:b/>
        </w:rPr>
        <w:t>additional staff</w:t>
      </w:r>
      <w:r>
        <w:rPr>
          <w:b/>
        </w:rPr>
        <w:t>ing costs</w:t>
      </w:r>
      <w:r w:rsidR="00B11A5A" w:rsidRPr="00D859E1">
        <w:rPr>
          <w:b/>
        </w:rPr>
        <w:t xml:space="preserve"> that </w:t>
      </w:r>
      <w:r w:rsidR="00B11A5A">
        <w:rPr>
          <w:b/>
        </w:rPr>
        <w:t>may</w:t>
      </w:r>
      <w:r w:rsidR="00B11A5A" w:rsidRPr="00D859E1">
        <w:rPr>
          <w:b/>
        </w:rPr>
        <w:t xml:space="preserve"> be required to manage the CAT reporting of </w:t>
      </w:r>
      <w:r w:rsidR="00F33518">
        <w:rPr>
          <w:b/>
        </w:rPr>
        <w:t>o</w:t>
      </w:r>
      <w:r w:rsidR="00B11A5A" w:rsidRPr="00D859E1">
        <w:rPr>
          <w:b/>
        </w:rPr>
        <w:t>ption</w:t>
      </w:r>
      <w:r w:rsidR="00F33518">
        <w:rPr>
          <w:b/>
        </w:rPr>
        <w:t>s MM</w:t>
      </w:r>
      <w:r w:rsidR="00B11A5A" w:rsidRPr="00D859E1">
        <w:rPr>
          <w:b/>
        </w:rPr>
        <w:t xml:space="preserve"> </w:t>
      </w:r>
      <w:r w:rsidR="00F33518">
        <w:rPr>
          <w:b/>
        </w:rPr>
        <w:t>q</w:t>
      </w:r>
      <w:r w:rsidR="00B11A5A" w:rsidRPr="00D859E1">
        <w:rPr>
          <w:b/>
        </w:rPr>
        <w:t>uotes</w:t>
      </w:r>
      <w:r w:rsidR="00B11A5A">
        <w:t xml:space="preserve">. This includes training, daily operations monitoring of message/communication traffic, daily compliance monitoring and error correction of CAT reports. Costs should also include </w:t>
      </w:r>
      <w:r w:rsidR="00B11A5A" w:rsidRPr="006F3ECA">
        <w:rPr>
          <w:b/>
        </w:rPr>
        <w:t>reconciliations</w:t>
      </w:r>
      <w:r w:rsidR="00B11A5A">
        <w:t xml:space="preserve"> – to both verify correct CAT reporting, investigate issues raised by CAT on reporting, and normal correction of identified reporting errors to CAT). The timeframe for identification, communication and correction of errors from the time an event is received by the CAT processor is as follows (as defined in the CAT RFP):</w:t>
      </w:r>
    </w:p>
    <w:p w:rsidR="00B11A5A" w:rsidRDefault="00B11A5A" w:rsidP="00B11A5A">
      <w:pPr>
        <w:pStyle w:val="ListParagraph"/>
        <w:numPr>
          <w:ilvl w:val="0"/>
          <w:numId w:val="14"/>
        </w:numPr>
        <w:autoSpaceDE w:val="0"/>
        <w:autoSpaceDN w:val="0"/>
        <w:adjustRightInd w:val="0"/>
        <w:spacing w:after="59" w:line="240" w:lineRule="auto"/>
        <w:rPr>
          <w:rFonts w:cstheme="minorHAnsi"/>
          <w:color w:val="000000"/>
        </w:rPr>
      </w:pPr>
      <w:r>
        <w:rPr>
          <w:rFonts w:cstheme="minorHAnsi"/>
          <w:color w:val="000000"/>
        </w:rPr>
        <w:t xml:space="preserve">12:00 P.M. Eastern Time T+1 (transaction date + one day) – Initial data validation, lifecycle linkages and communication of errors to CAT Reporters </w:t>
      </w:r>
    </w:p>
    <w:p w:rsidR="00B11A5A" w:rsidRDefault="00B11A5A" w:rsidP="00B11A5A">
      <w:pPr>
        <w:pStyle w:val="ListParagraph"/>
        <w:numPr>
          <w:ilvl w:val="0"/>
          <w:numId w:val="14"/>
        </w:numPr>
        <w:autoSpaceDE w:val="0"/>
        <w:autoSpaceDN w:val="0"/>
        <w:adjustRightInd w:val="0"/>
        <w:spacing w:after="59" w:line="240" w:lineRule="auto"/>
        <w:rPr>
          <w:rFonts w:cstheme="minorHAnsi"/>
          <w:color w:val="000000"/>
        </w:rPr>
      </w:pPr>
      <w:r>
        <w:rPr>
          <w:rFonts w:cstheme="minorHAnsi"/>
          <w:color w:val="000000"/>
        </w:rPr>
        <w:t xml:space="preserve">8:00 A.M. Eastern Time T+3 (transaction date + three days) – Resubmission of corrected data </w:t>
      </w:r>
    </w:p>
    <w:p w:rsidR="00B11A5A" w:rsidRDefault="00B11A5A" w:rsidP="00B11A5A">
      <w:pPr>
        <w:pStyle w:val="ListParagraph"/>
        <w:numPr>
          <w:ilvl w:val="0"/>
          <w:numId w:val="14"/>
        </w:numPr>
        <w:autoSpaceDE w:val="0"/>
        <w:autoSpaceDN w:val="0"/>
        <w:adjustRightInd w:val="0"/>
        <w:spacing w:after="0" w:line="240" w:lineRule="auto"/>
        <w:rPr>
          <w:rFonts w:cstheme="minorHAnsi"/>
          <w:color w:val="000000"/>
        </w:rPr>
      </w:pPr>
      <w:r>
        <w:rPr>
          <w:rFonts w:cstheme="minorHAnsi"/>
          <w:color w:val="000000"/>
        </w:rPr>
        <w:t xml:space="preserve">8:00 A.M. Eastern Time T+5 (transaction date + five days) – Corrected data available to SRO regulatory staff and the SEC </w:t>
      </w:r>
    </w:p>
    <w:p w:rsidR="00B11A5A" w:rsidRDefault="00B11A5A" w:rsidP="00B11A5A">
      <w:pPr>
        <w:jc w:val="both"/>
        <w:rPr>
          <w:b/>
          <w:sz w:val="28"/>
          <w:szCs w:val="28"/>
        </w:rPr>
      </w:pPr>
    </w:p>
    <w:p w:rsidR="00D53CC5" w:rsidRPr="006F3ECA" w:rsidRDefault="00B11A5A" w:rsidP="00B11A5A">
      <w:pPr>
        <w:pStyle w:val="ListParagraph"/>
        <w:numPr>
          <w:ilvl w:val="0"/>
          <w:numId w:val="5"/>
        </w:numPr>
        <w:jc w:val="both"/>
        <w:rPr>
          <w:b/>
          <w:sz w:val="28"/>
          <w:szCs w:val="28"/>
        </w:rPr>
      </w:pPr>
      <w:r w:rsidRPr="00407409">
        <w:rPr>
          <w:b/>
          <w:sz w:val="24"/>
          <w:szCs w:val="24"/>
        </w:rPr>
        <w:t xml:space="preserve">Operations </w:t>
      </w:r>
      <w:r w:rsidR="0008556D">
        <w:rPr>
          <w:b/>
          <w:sz w:val="24"/>
          <w:szCs w:val="24"/>
        </w:rPr>
        <w:t>Staff</w:t>
      </w:r>
      <w:r w:rsidR="00D53CC5">
        <w:rPr>
          <w:b/>
          <w:sz w:val="28"/>
          <w:szCs w:val="28"/>
        </w:rPr>
        <w:t xml:space="preserve"> - </w:t>
      </w:r>
      <w:r w:rsidR="00D53CC5">
        <w:t xml:space="preserve">Identify the costs associated with any increased operations staffing requirements (e.g., managing reconciliation processes) needed to manage the CAT reporting of options </w:t>
      </w:r>
      <w:r w:rsidR="00F33518">
        <w:t xml:space="preserve">MM </w:t>
      </w:r>
      <w:r w:rsidR="00D53CC5">
        <w:t>quotes. If estimating in personnel days, assume $1200/day for personnel costs.</w:t>
      </w:r>
    </w:p>
    <w:p w:rsidR="00D53CC5" w:rsidRPr="006F3ECA" w:rsidRDefault="00D53CC5" w:rsidP="006F3ECA">
      <w:pPr>
        <w:pStyle w:val="ListParagraph"/>
        <w:ind w:left="360"/>
        <w:jc w:val="both"/>
        <w:rPr>
          <w:b/>
          <w:sz w:val="28"/>
          <w:szCs w:val="28"/>
        </w:rPr>
      </w:pPr>
    </w:p>
    <w:p w:rsidR="00B11A5A" w:rsidRPr="006F3ECA" w:rsidRDefault="00B11A5A" w:rsidP="00D53CC5">
      <w:pPr>
        <w:pStyle w:val="ListParagraph"/>
        <w:numPr>
          <w:ilvl w:val="0"/>
          <w:numId w:val="5"/>
        </w:numPr>
        <w:jc w:val="both"/>
        <w:rPr>
          <w:b/>
          <w:sz w:val="28"/>
          <w:szCs w:val="28"/>
        </w:rPr>
      </w:pPr>
      <w:r w:rsidRPr="00407409">
        <w:rPr>
          <w:b/>
          <w:sz w:val="24"/>
          <w:szCs w:val="24"/>
        </w:rPr>
        <w:t>Compliance</w:t>
      </w:r>
      <w:r w:rsidR="0008556D">
        <w:rPr>
          <w:b/>
          <w:sz w:val="24"/>
          <w:szCs w:val="24"/>
        </w:rPr>
        <w:t xml:space="preserve"> Staff </w:t>
      </w:r>
      <w:r>
        <w:t xml:space="preserve">– Identify the costs associated with </w:t>
      </w:r>
      <w:r w:rsidR="009F3B45">
        <w:t>any</w:t>
      </w:r>
      <w:r>
        <w:t xml:space="preserve"> increased </w:t>
      </w:r>
      <w:r w:rsidR="00D53CC5">
        <w:t xml:space="preserve">compliance </w:t>
      </w:r>
      <w:r>
        <w:t>staff</w:t>
      </w:r>
      <w:r w:rsidR="009F3B45">
        <w:t>ing requirements</w:t>
      </w:r>
      <w:r w:rsidR="00D53CC5">
        <w:t xml:space="preserve"> (e.g., responding to inquiries)</w:t>
      </w:r>
      <w:r>
        <w:t xml:space="preserve"> needed to manage the CAT reporting of options </w:t>
      </w:r>
      <w:r w:rsidR="00F33518">
        <w:t xml:space="preserve">MM </w:t>
      </w:r>
      <w:r>
        <w:t xml:space="preserve">quotes. </w:t>
      </w:r>
      <w:r w:rsidR="009F3B45">
        <w:t>If estimating in personnel days, a</w:t>
      </w:r>
      <w:r>
        <w:t>ssume $1200/day for personnel costs.</w:t>
      </w:r>
      <w:r>
        <w:rPr>
          <w:b/>
          <w:sz w:val="28"/>
          <w:szCs w:val="28"/>
        </w:rPr>
        <w:tab/>
      </w:r>
      <w:r w:rsidRPr="006F3ECA">
        <w:rPr>
          <w:b/>
          <w:sz w:val="28"/>
          <w:szCs w:val="28"/>
        </w:rPr>
        <w:tab/>
      </w:r>
      <w:r w:rsidRPr="006F3ECA">
        <w:rPr>
          <w:b/>
          <w:sz w:val="28"/>
          <w:szCs w:val="28"/>
        </w:rPr>
        <w:tab/>
      </w:r>
      <w:r w:rsidRPr="006F3ECA">
        <w:rPr>
          <w:b/>
          <w:sz w:val="28"/>
          <w:szCs w:val="28"/>
        </w:rPr>
        <w:tab/>
      </w:r>
      <w:r w:rsidRPr="006F3ECA">
        <w:rPr>
          <w:b/>
          <w:sz w:val="28"/>
          <w:szCs w:val="28"/>
        </w:rPr>
        <w:tab/>
      </w:r>
      <w:r w:rsidRPr="006F3ECA">
        <w:rPr>
          <w:b/>
          <w:sz w:val="28"/>
          <w:szCs w:val="28"/>
        </w:rPr>
        <w:tab/>
      </w:r>
      <w:r w:rsidRPr="006F3ECA">
        <w:rPr>
          <w:b/>
          <w:sz w:val="28"/>
          <w:szCs w:val="28"/>
        </w:rPr>
        <w:tab/>
      </w:r>
    </w:p>
    <w:p w:rsidR="00D53CC5" w:rsidRDefault="00B11A5A" w:rsidP="006F3ECA">
      <w:pPr>
        <w:pStyle w:val="ListParagraph"/>
        <w:ind w:left="360"/>
        <w:jc w:val="both"/>
        <w:rPr>
          <w:b/>
          <w:sz w:val="28"/>
          <w:szCs w:val="28"/>
        </w:rPr>
      </w:pPr>
      <w:r>
        <w:rPr>
          <w:b/>
          <w:sz w:val="28"/>
          <w:szCs w:val="28"/>
        </w:rPr>
        <w:t xml:space="preserve"> </w:t>
      </w:r>
    </w:p>
    <w:p w:rsidR="00B11A5A" w:rsidRDefault="00B11A5A" w:rsidP="00B11A5A">
      <w:pPr>
        <w:pStyle w:val="ListParagraph"/>
        <w:numPr>
          <w:ilvl w:val="0"/>
          <w:numId w:val="5"/>
        </w:numPr>
        <w:jc w:val="both"/>
        <w:rPr>
          <w:b/>
          <w:sz w:val="28"/>
          <w:szCs w:val="28"/>
        </w:rPr>
      </w:pPr>
      <w:r w:rsidRPr="00407409">
        <w:rPr>
          <w:b/>
          <w:sz w:val="24"/>
          <w:szCs w:val="24"/>
        </w:rPr>
        <w:t>Other</w:t>
      </w:r>
      <w:r>
        <w:rPr>
          <w:b/>
          <w:sz w:val="28"/>
          <w:szCs w:val="28"/>
        </w:rPr>
        <w:t xml:space="preserve"> - </w:t>
      </w:r>
      <w:r>
        <w:t xml:space="preserve">Identify any other staffing related cost elements required for your firm to implement CAT reporting of Options </w:t>
      </w:r>
      <w:r w:rsidR="00F33518">
        <w:t xml:space="preserve">MM </w:t>
      </w:r>
      <w:r>
        <w:t>Quotes.</w:t>
      </w:r>
      <w:r w:rsidRPr="00E02E4F">
        <w:rPr>
          <w:b/>
        </w:rPr>
        <w:t xml:space="preserve">                </w:t>
      </w:r>
      <w:r>
        <w:rPr>
          <w:b/>
          <w:sz w:val="28"/>
          <w:szCs w:val="28"/>
        </w:rPr>
        <w:tab/>
      </w:r>
    </w:p>
    <w:p w:rsidR="001C73CE" w:rsidRPr="006F3ECA" w:rsidRDefault="00B11A5A" w:rsidP="006F3ECA">
      <w:pPr>
        <w:pStyle w:val="ListParagraph"/>
        <w:ind w:left="0"/>
        <w:rPr>
          <w:b/>
        </w:rPr>
      </w:pPr>
      <w:r w:rsidRPr="00CA0082">
        <w:rPr>
          <w:b/>
          <w:sz w:val="28"/>
          <w:szCs w:val="28"/>
        </w:rPr>
        <w:tab/>
      </w:r>
      <w:r w:rsidRPr="00CA0082">
        <w:rPr>
          <w:b/>
          <w:sz w:val="28"/>
          <w:szCs w:val="28"/>
        </w:rPr>
        <w:tab/>
      </w:r>
      <w:r w:rsidRPr="00CA0082">
        <w:rPr>
          <w:b/>
          <w:sz w:val="28"/>
          <w:szCs w:val="28"/>
        </w:rPr>
        <w:tab/>
      </w:r>
      <w:r w:rsidRPr="00CA0082">
        <w:rPr>
          <w:b/>
          <w:sz w:val="28"/>
          <w:szCs w:val="28"/>
        </w:rPr>
        <w:tab/>
      </w:r>
      <w:r w:rsidRPr="00CA0082">
        <w:rPr>
          <w:b/>
          <w:sz w:val="28"/>
          <w:szCs w:val="28"/>
        </w:rPr>
        <w:tab/>
      </w:r>
      <w:r w:rsidR="001C73CE" w:rsidRPr="006F3ECA">
        <w:rPr>
          <w:b/>
        </w:rPr>
        <w:br w:type="page"/>
      </w:r>
    </w:p>
    <w:tbl>
      <w:tblPr>
        <w:tblStyle w:val="LightShading1"/>
        <w:tblpPr w:leftFromText="180" w:rightFromText="180" w:vertAnchor="text" w:horzAnchor="margin" w:tblpY="-179"/>
        <w:tblW w:w="11178" w:type="dxa"/>
        <w:tblLook w:val="04A0" w:firstRow="1" w:lastRow="0" w:firstColumn="1" w:lastColumn="0" w:noHBand="0" w:noVBand="1"/>
      </w:tblPr>
      <w:tblGrid>
        <w:gridCol w:w="11178"/>
      </w:tblGrid>
      <w:tr w:rsidR="00B11A5A" w:rsidTr="00B11A5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178" w:type="dxa"/>
            <w:shd w:val="clear" w:color="auto" w:fill="000000" w:themeFill="text1"/>
          </w:tcPr>
          <w:p w:rsidR="00B11A5A" w:rsidRPr="00245945" w:rsidRDefault="00B11A5A" w:rsidP="00B11A5A">
            <w:pPr>
              <w:rPr>
                <w:rFonts w:cstheme="minorHAnsi"/>
                <w:color w:val="FFFFFF" w:themeColor="background1"/>
                <w:sz w:val="28"/>
                <w:szCs w:val="28"/>
              </w:rPr>
            </w:pPr>
            <w:r w:rsidRPr="00245945">
              <w:rPr>
                <w:rFonts w:cstheme="minorHAnsi"/>
                <w:color w:val="FFFFFF" w:themeColor="background1"/>
                <w:sz w:val="28"/>
                <w:szCs w:val="28"/>
              </w:rPr>
              <w:t>FIF, SIFMA, STA Cost Estimate Survey of CAT Reporting of Options Market Maker Quotes</w:t>
            </w:r>
          </w:p>
        </w:tc>
      </w:tr>
      <w:tr w:rsidR="00B11A5A" w:rsidTr="00B1235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78" w:type="dxa"/>
            <w:shd w:val="clear" w:color="auto" w:fill="4F6228" w:themeFill="accent3" w:themeFillShade="80"/>
          </w:tcPr>
          <w:p w:rsidR="00B11A5A" w:rsidRDefault="00B11A5A" w:rsidP="0008556D">
            <w:pPr>
              <w:rPr>
                <w:rFonts w:cstheme="minorHAnsi"/>
                <w:b w:val="0"/>
                <w:bCs w:val="0"/>
                <w:color w:val="FFFFFF" w:themeColor="background1"/>
                <w:sz w:val="28"/>
                <w:szCs w:val="28"/>
              </w:rPr>
            </w:pPr>
            <w:r>
              <w:rPr>
                <w:rFonts w:cstheme="minorHAnsi"/>
                <w:color w:val="FFFFFF" w:themeColor="background1"/>
                <w:sz w:val="28"/>
                <w:szCs w:val="28"/>
              </w:rPr>
              <w:t xml:space="preserve">Cost Estimate #2 – Add Timestamp to Option </w:t>
            </w:r>
            <w:r w:rsidR="0008556D">
              <w:rPr>
                <w:rFonts w:cstheme="minorHAnsi"/>
                <w:color w:val="FFFFFF" w:themeColor="background1"/>
                <w:sz w:val="28"/>
                <w:szCs w:val="28"/>
              </w:rPr>
              <w:t xml:space="preserve"> MM </w:t>
            </w:r>
            <w:r>
              <w:rPr>
                <w:rFonts w:cstheme="minorHAnsi"/>
                <w:color w:val="FFFFFF" w:themeColor="background1"/>
                <w:sz w:val="28"/>
                <w:szCs w:val="28"/>
              </w:rPr>
              <w:t xml:space="preserve">Quote </w:t>
            </w:r>
            <w:r w:rsidR="0008556D">
              <w:rPr>
                <w:rFonts w:cstheme="minorHAnsi"/>
                <w:color w:val="FFFFFF" w:themeColor="background1"/>
                <w:sz w:val="28"/>
                <w:szCs w:val="28"/>
              </w:rPr>
              <w:t>Message Sent To</w:t>
            </w:r>
            <w:r>
              <w:rPr>
                <w:rFonts w:cstheme="minorHAnsi"/>
                <w:color w:val="FFFFFF" w:themeColor="background1"/>
                <w:sz w:val="28"/>
                <w:szCs w:val="28"/>
              </w:rPr>
              <w:t xml:space="preserve"> Exchange</w:t>
            </w:r>
          </w:p>
        </w:tc>
      </w:tr>
    </w:tbl>
    <w:p w:rsidR="00D53CC5" w:rsidRDefault="00D53CC5" w:rsidP="00D53CC5">
      <w:pPr>
        <w:pStyle w:val="ListParagraph"/>
        <w:spacing w:after="0"/>
        <w:ind w:left="0"/>
        <w:rPr>
          <w:b/>
        </w:rPr>
      </w:pPr>
    </w:p>
    <w:p w:rsidR="007118B9" w:rsidRDefault="007118B9" w:rsidP="00D53CC5">
      <w:pPr>
        <w:pStyle w:val="ListParagraph"/>
        <w:spacing w:after="0"/>
        <w:ind w:left="0"/>
      </w:pPr>
      <w:r>
        <w:t xml:space="preserve">While the value of providing the quote sent time on block quote messages is still a subject for discussion, </w:t>
      </w:r>
      <w:r w:rsidRPr="00305C6A">
        <w:rPr>
          <w:b/>
        </w:rPr>
        <w:t xml:space="preserve">quote sent time does represent a data element that is not available </w:t>
      </w:r>
      <w:r>
        <w:rPr>
          <w:b/>
        </w:rPr>
        <w:t xml:space="preserve">if only </w:t>
      </w:r>
      <w:r w:rsidRPr="00305C6A">
        <w:rPr>
          <w:b/>
        </w:rPr>
        <w:t>exchange</w:t>
      </w:r>
      <w:r>
        <w:rPr>
          <w:b/>
        </w:rPr>
        <w:t xml:space="preserve">s </w:t>
      </w:r>
      <w:r w:rsidRPr="00305C6A">
        <w:rPr>
          <w:b/>
        </w:rPr>
        <w:t>report</w:t>
      </w:r>
      <w:r>
        <w:rPr>
          <w:b/>
        </w:rPr>
        <w:t xml:space="preserve"> o</w:t>
      </w:r>
      <w:r w:rsidRPr="00305C6A">
        <w:rPr>
          <w:b/>
        </w:rPr>
        <w:t>ptions MM quotes</w:t>
      </w:r>
      <w:r>
        <w:t xml:space="preserve">. Therefore, the SROs are also </w:t>
      </w:r>
      <w:r w:rsidRPr="00305C6A">
        <w:rPr>
          <w:b/>
        </w:rPr>
        <w:t>interested in understanding the cost to the broker-dealer community of adding the quote sent timestamp to the exchange message protocol from the broker-dealer to the exchange</w:t>
      </w:r>
      <w:r>
        <w:t xml:space="preserve">. In parallel, the SROs are sizing the effort of adding the quote sent timestamp to the exchange message protocol and adding this data element to the exchange CAT reporting of options MM quotes. </w:t>
      </w:r>
    </w:p>
    <w:p w:rsidR="007118B9" w:rsidRDefault="007118B9" w:rsidP="00D53CC5">
      <w:pPr>
        <w:pStyle w:val="ListParagraph"/>
        <w:spacing w:after="0"/>
        <w:ind w:left="0"/>
      </w:pPr>
    </w:p>
    <w:p w:rsidR="00D53CC5" w:rsidRDefault="00D53CC5" w:rsidP="00D53CC5">
      <w:pPr>
        <w:pStyle w:val="ListParagraph"/>
        <w:spacing w:after="0"/>
        <w:ind w:left="0"/>
        <w:rPr>
          <w:b/>
        </w:rPr>
      </w:pPr>
      <w:r>
        <w:rPr>
          <w:b/>
        </w:rPr>
        <w:t xml:space="preserve">Please provide your response below. </w:t>
      </w:r>
    </w:p>
    <w:tbl>
      <w:tblPr>
        <w:tblStyle w:val="TableGrid"/>
        <w:tblW w:w="0" w:type="auto"/>
        <w:tblInd w:w="108" w:type="dxa"/>
        <w:tblLook w:val="04A0" w:firstRow="1" w:lastRow="0" w:firstColumn="1" w:lastColumn="0" w:noHBand="0" w:noVBand="1"/>
      </w:tblPr>
      <w:tblGrid>
        <w:gridCol w:w="2070"/>
        <w:gridCol w:w="1980"/>
        <w:gridCol w:w="2520"/>
        <w:gridCol w:w="3870"/>
      </w:tblGrid>
      <w:tr w:rsidR="00B11A5A" w:rsidTr="006F3ECA">
        <w:tc>
          <w:tcPr>
            <w:tcW w:w="2070" w:type="dxa"/>
          </w:tcPr>
          <w:p w:rsidR="00B11A5A" w:rsidRDefault="00B11A5A" w:rsidP="005E1D2A">
            <w:pPr>
              <w:jc w:val="both"/>
              <w:rPr>
                <w:rFonts w:cstheme="minorHAnsi"/>
              </w:rPr>
            </w:pPr>
          </w:p>
        </w:tc>
        <w:tc>
          <w:tcPr>
            <w:tcW w:w="1980" w:type="dxa"/>
          </w:tcPr>
          <w:p w:rsidR="00B11A5A" w:rsidRPr="00F11845" w:rsidRDefault="00B11A5A" w:rsidP="005E1D2A">
            <w:pPr>
              <w:jc w:val="both"/>
              <w:rPr>
                <w:rFonts w:cstheme="minorHAnsi"/>
                <w:b/>
              </w:rPr>
            </w:pPr>
            <w:r>
              <w:rPr>
                <w:rFonts w:cstheme="minorHAnsi"/>
                <w:b/>
              </w:rPr>
              <w:t>One-time Costs ($)</w:t>
            </w:r>
          </w:p>
        </w:tc>
        <w:tc>
          <w:tcPr>
            <w:tcW w:w="2520" w:type="dxa"/>
          </w:tcPr>
          <w:p w:rsidR="00B11A5A" w:rsidRPr="00F11845" w:rsidRDefault="00B11A5A" w:rsidP="005E1D2A">
            <w:pPr>
              <w:jc w:val="both"/>
              <w:rPr>
                <w:rFonts w:cstheme="minorHAnsi"/>
                <w:b/>
              </w:rPr>
            </w:pPr>
            <w:r>
              <w:rPr>
                <w:rFonts w:cstheme="minorHAnsi"/>
                <w:b/>
              </w:rPr>
              <w:t>On-going costs ($/year)</w:t>
            </w:r>
          </w:p>
        </w:tc>
        <w:tc>
          <w:tcPr>
            <w:tcW w:w="3870" w:type="dxa"/>
          </w:tcPr>
          <w:p w:rsidR="00B11A5A" w:rsidRPr="00F11845" w:rsidRDefault="00B11A5A" w:rsidP="005E1D2A">
            <w:pPr>
              <w:jc w:val="center"/>
              <w:rPr>
                <w:rFonts w:cstheme="minorHAnsi"/>
                <w:b/>
              </w:rPr>
            </w:pPr>
            <w:r>
              <w:rPr>
                <w:rFonts w:cstheme="minorHAnsi"/>
                <w:b/>
              </w:rPr>
              <w:t>Comments</w:t>
            </w:r>
          </w:p>
        </w:tc>
      </w:tr>
      <w:tr w:rsidR="00B11A5A" w:rsidTr="006F3ECA">
        <w:tc>
          <w:tcPr>
            <w:tcW w:w="2070" w:type="dxa"/>
          </w:tcPr>
          <w:p w:rsidR="00B11A5A" w:rsidRPr="00F11845" w:rsidRDefault="00B11A5A" w:rsidP="005E1D2A">
            <w:pPr>
              <w:jc w:val="both"/>
              <w:rPr>
                <w:rFonts w:cstheme="minorHAnsi"/>
                <w:b/>
              </w:rPr>
            </w:pPr>
            <w:r>
              <w:rPr>
                <w:rFonts w:cstheme="minorHAnsi"/>
                <w:b/>
              </w:rPr>
              <w:t>Software</w:t>
            </w:r>
          </w:p>
        </w:tc>
        <w:tc>
          <w:tcPr>
            <w:tcW w:w="1980" w:type="dxa"/>
            <w:shd w:val="clear" w:color="auto" w:fill="DBE5F1" w:themeFill="accent1" w:themeFillTint="33"/>
          </w:tcPr>
          <w:p w:rsidR="00B11A5A" w:rsidRDefault="00B11A5A" w:rsidP="005E1D2A">
            <w:pPr>
              <w:jc w:val="both"/>
              <w:rPr>
                <w:rFonts w:cstheme="minorHAnsi"/>
              </w:rPr>
            </w:pPr>
          </w:p>
        </w:tc>
        <w:tc>
          <w:tcPr>
            <w:tcW w:w="2520" w:type="dxa"/>
            <w:shd w:val="clear" w:color="auto" w:fill="DBE5F1" w:themeFill="accent1" w:themeFillTint="33"/>
          </w:tcPr>
          <w:p w:rsidR="00B11A5A" w:rsidRDefault="00B11A5A" w:rsidP="005E1D2A">
            <w:pPr>
              <w:jc w:val="both"/>
              <w:rPr>
                <w:rFonts w:cstheme="minorHAnsi"/>
              </w:rPr>
            </w:pPr>
          </w:p>
        </w:tc>
        <w:tc>
          <w:tcPr>
            <w:tcW w:w="3870" w:type="dxa"/>
            <w:shd w:val="clear" w:color="auto" w:fill="DBE5F1" w:themeFill="accent1" w:themeFillTint="33"/>
          </w:tcPr>
          <w:p w:rsidR="00B11A5A" w:rsidRDefault="00B11A5A" w:rsidP="005E1D2A">
            <w:pPr>
              <w:jc w:val="both"/>
              <w:rPr>
                <w:rFonts w:cstheme="minorHAnsi"/>
              </w:rPr>
            </w:pPr>
          </w:p>
        </w:tc>
      </w:tr>
      <w:tr w:rsidR="00B11A5A" w:rsidTr="006F3ECA">
        <w:tc>
          <w:tcPr>
            <w:tcW w:w="2070" w:type="dxa"/>
          </w:tcPr>
          <w:p w:rsidR="00B11A5A" w:rsidRPr="00F11845" w:rsidRDefault="00B11A5A" w:rsidP="005E1D2A">
            <w:pPr>
              <w:jc w:val="both"/>
              <w:rPr>
                <w:rFonts w:cstheme="minorHAnsi"/>
                <w:b/>
              </w:rPr>
            </w:pPr>
            <w:r>
              <w:rPr>
                <w:rFonts w:cstheme="minorHAnsi"/>
                <w:b/>
              </w:rPr>
              <w:t>Hardware</w:t>
            </w:r>
          </w:p>
        </w:tc>
        <w:tc>
          <w:tcPr>
            <w:tcW w:w="1980" w:type="dxa"/>
            <w:shd w:val="clear" w:color="auto" w:fill="DBE5F1" w:themeFill="accent1" w:themeFillTint="33"/>
          </w:tcPr>
          <w:p w:rsidR="00B11A5A" w:rsidRDefault="00B11A5A" w:rsidP="005E1D2A">
            <w:pPr>
              <w:jc w:val="both"/>
              <w:rPr>
                <w:rFonts w:cstheme="minorHAnsi"/>
              </w:rPr>
            </w:pPr>
          </w:p>
        </w:tc>
        <w:tc>
          <w:tcPr>
            <w:tcW w:w="2520" w:type="dxa"/>
            <w:shd w:val="clear" w:color="auto" w:fill="DBE5F1" w:themeFill="accent1" w:themeFillTint="33"/>
          </w:tcPr>
          <w:p w:rsidR="00B11A5A" w:rsidRDefault="00B11A5A" w:rsidP="005E1D2A">
            <w:pPr>
              <w:jc w:val="both"/>
              <w:rPr>
                <w:rFonts w:cstheme="minorHAnsi"/>
              </w:rPr>
            </w:pPr>
          </w:p>
        </w:tc>
        <w:tc>
          <w:tcPr>
            <w:tcW w:w="3870" w:type="dxa"/>
            <w:shd w:val="clear" w:color="auto" w:fill="DBE5F1" w:themeFill="accent1" w:themeFillTint="33"/>
          </w:tcPr>
          <w:p w:rsidR="00B11A5A" w:rsidRDefault="00B11A5A" w:rsidP="005E1D2A">
            <w:pPr>
              <w:jc w:val="both"/>
              <w:rPr>
                <w:rFonts w:cstheme="minorHAnsi"/>
              </w:rPr>
            </w:pPr>
          </w:p>
        </w:tc>
      </w:tr>
      <w:tr w:rsidR="00483B6C" w:rsidTr="00483B6C">
        <w:trPr>
          <w:trHeight w:val="341"/>
        </w:trPr>
        <w:tc>
          <w:tcPr>
            <w:tcW w:w="2070" w:type="dxa"/>
          </w:tcPr>
          <w:p w:rsidR="001C73CE" w:rsidRDefault="001B7F3D" w:rsidP="006F3ECA">
            <w:pPr>
              <w:rPr>
                <w:rFonts w:cstheme="minorHAnsi"/>
                <w:b/>
              </w:rPr>
            </w:pPr>
            <w:r>
              <w:rPr>
                <w:rFonts w:cstheme="minorHAnsi"/>
                <w:b/>
              </w:rPr>
              <w:t>Maintenance</w:t>
            </w:r>
            <w:r w:rsidR="00B11A5A">
              <w:rPr>
                <w:rFonts w:cstheme="minorHAnsi"/>
                <w:b/>
              </w:rPr>
              <w:t xml:space="preserve"> </w:t>
            </w:r>
            <w:r w:rsidR="00483B6C">
              <w:rPr>
                <w:rFonts w:cstheme="minorHAnsi"/>
                <w:b/>
              </w:rPr>
              <w:t>Staff</w:t>
            </w:r>
          </w:p>
        </w:tc>
        <w:tc>
          <w:tcPr>
            <w:tcW w:w="1980" w:type="dxa"/>
            <w:shd w:val="clear" w:color="auto" w:fill="DBE5F1" w:themeFill="accent1" w:themeFillTint="33"/>
          </w:tcPr>
          <w:p w:rsidR="00B11A5A" w:rsidRDefault="00B11A5A" w:rsidP="005E1D2A">
            <w:pPr>
              <w:jc w:val="both"/>
              <w:rPr>
                <w:rFonts w:cstheme="minorHAnsi"/>
              </w:rPr>
            </w:pPr>
          </w:p>
        </w:tc>
        <w:tc>
          <w:tcPr>
            <w:tcW w:w="2520" w:type="dxa"/>
            <w:shd w:val="clear" w:color="auto" w:fill="DBE5F1" w:themeFill="accent1" w:themeFillTint="33"/>
          </w:tcPr>
          <w:p w:rsidR="00B11A5A" w:rsidRDefault="00B11A5A" w:rsidP="005E1D2A">
            <w:pPr>
              <w:jc w:val="both"/>
              <w:rPr>
                <w:rFonts w:cstheme="minorHAnsi"/>
              </w:rPr>
            </w:pPr>
          </w:p>
        </w:tc>
        <w:tc>
          <w:tcPr>
            <w:tcW w:w="3870" w:type="dxa"/>
            <w:shd w:val="clear" w:color="auto" w:fill="DBE5F1" w:themeFill="accent1" w:themeFillTint="33"/>
          </w:tcPr>
          <w:p w:rsidR="00B11A5A" w:rsidRDefault="00B11A5A" w:rsidP="005E1D2A">
            <w:pPr>
              <w:jc w:val="both"/>
              <w:rPr>
                <w:rFonts w:cstheme="minorHAnsi"/>
              </w:rPr>
            </w:pPr>
          </w:p>
        </w:tc>
      </w:tr>
      <w:tr w:rsidR="00B11A5A" w:rsidTr="006F3ECA">
        <w:tc>
          <w:tcPr>
            <w:tcW w:w="2070" w:type="dxa"/>
          </w:tcPr>
          <w:p w:rsidR="00B11A5A" w:rsidRDefault="00B11A5A" w:rsidP="005E1D2A">
            <w:pPr>
              <w:rPr>
                <w:rFonts w:cstheme="minorHAnsi"/>
                <w:b/>
              </w:rPr>
            </w:pPr>
            <w:r>
              <w:rPr>
                <w:rFonts w:cstheme="minorHAnsi"/>
                <w:b/>
              </w:rPr>
              <w:t>Other</w:t>
            </w:r>
          </w:p>
        </w:tc>
        <w:tc>
          <w:tcPr>
            <w:tcW w:w="1980" w:type="dxa"/>
            <w:shd w:val="clear" w:color="auto" w:fill="DBE5F1" w:themeFill="accent1" w:themeFillTint="33"/>
          </w:tcPr>
          <w:p w:rsidR="00B11A5A" w:rsidRDefault="00B11A5A" w:rsidP="005E1D2A">
            <w:pPr>
              <w:jc w:val="both"/>
              <w:rPr>
                <w:rFonts w:cstheme="minorHAnsi"/>
              </w:rPr>
            </w:pPr>
          </w:p>
        </w:tc>
        <w:tc>
          <w:tcPr>
            <w:tcW w:w="2520" w:type="dxa"/>
            <w:shd w:val="clear" w:color="auto" w:fill="DBE5F1" w:themeFill="accent1" w:themeFillTint="33"/>
          </w:tcPr>
          <w:p w:rsidR="00B11A5A" w:rsidRDefault="00B11A5A" w:rsidP="005E1D2A">
            <w:pPr>
              <w:jc w:val="both"/>
              <w:rPr>
                <w:rFonts w:cstheme="minorHAnsi"/>
              </w:rPr>
            </w:pPr>
          </w:p>
        </w:tc>
        <w:tc>
          <w:tcPr>
            <w:tcW w:w="3870" w:type="dxa"/>
            <w:shd w:val="clear" w:color="auto" w:fill="DBE5F1" w:themeFill="accent1" w:themeFillTint="33"/>
          </w:tcPr>
          <w:p w:rsidR="00B11A5A" w:rsidRDefault="00B11A5A" w:rsidP="005E1D2A">
            <w:pPr>
              <w:jc w:val="both"/>
              <w:rPr>
                <w:rFonts w:cstheme="minorHAnsi"/>
              </w:rPr>
            </w:pPr>
          </w:p>
        </w:tc>
      </w:tr>
      <w:tr w:rsidR="00B11A5A" w:rsidTr="006F3ECA">
        <w:tc>
          <w:tcPr>
            <w:tcW w:w="10440" w:type="dxa"/>
            <w:gridSpan w:val="4"/>
          </w:tcPr>
          <w:p w:rsidR="00B11A5A" w:rsidRDefault="00B11A5A" w:rsidP="00D53CC5">
            <w:pPr>
              <w:jc w:val="both"/>
              <w:rPr>
                <w:rFonts w:cstheme="minorHAnsi"/>
              </w:rPr>
            </w:pPr>
            <w:r>
              <w:rPr>
                <w:b/>
              </w:rPr>
              <w:t xml:space="preserve">Note: If you prefer to provide total cost, please </w:t>
            </w:r>
            <w:r w:rsidR="00D53CC5">
              <w:rPr>
                <w:b/>
              </w:rPr>
              <w:t>provide response</w:t>
            </w:r>
            <w:r>
              <w:rPr>
                <w:b/>
              </w:rPr>
              <w:t xml:space="preserve"> below.</w:t>
            </w:r>
          </w:p>
        </w:tc>
      </w:tr>
      <w:tr w:rsidR="00B11A5A" w:rsidTr="006F3ECA">
        <w:tc>
          <w:tcPr>
            <w:tcW w:w="2070" w:type="dxa"/>
          </w:tcPr>
          <w:p w:rsidR="00B11A5A" w:rsidRDefault="00B11A5A" w:rsidP="005E1D2A">
            <w:pPr>
              <w:jc w:val="both"/>
              <w:rPr>
                <w:rFonts w:cstheme="minorHAnsi"/>
                <w:b/>
              </w:rPr>
            </w:pPr>
            <w:r>
              <w:rPr>
                <w:rFonts w:cstheme="minorHAnsi"/>
                <w:b/>
              </w:rPr>
              <w:t xml:space="preserve">TOTAL  </w:t>
            </w:r>
          </w:p>
        </w:tc>
        <w:tc>
          <w:tcPr>
            <w:tcW w:w="1980" w:type="dxa"/>
            <w:shd w:val="clear" w:color="auto" w:fill="DBE5F1" w:themeFill="accent1" w:themeFillTint="33"/>
          </w:tcPr>
          <w:p w:rsidR="00B11A5A" w:rsidRDefault="00B11A5A" w:rsidP="005E1D2A">
            <w:pPr>
              <w:jc w:val="both"/>
              <w:rPr>
                <w:rFonts w:cstheme="minorHAnsi"/>
              </w:rPr>
            </w:pPr>
          </w:p>
        </w:tc>
        <w:tc>
          <w:tcPr>
            <w:tcW w:w="2520" w:type="dxa"/>
            <w:shd w:val="clear" w:color="auto" w:fill="DBE5F1" w:themeFill="accent1" w:themeFillTint="33"/>
          </w:tcPr>
          <w:p w:rsidR="00B11A5A" w:rsidRDefault="00B11A5A" w:rsidP="005E1D2A">
            <w:pPr>
              <w:jc w:val="both"/>
              <w:rPr>
                <w:rFonts w:cstheme="minorHAnsi"/>
              </w:rPr>
            </w:pPr>
          </w:p>
        </w:tc>
        <w:tc>
          <w:tcPr>
            <w:tcW w:w="3870" w:type="dxa"/>
            <w:shd w:val="clear" w:color="auto" w:fill="DBE5F1" w:themeFill="accent1" w:themeFillTint="33"/>
          </w:tcPr>
          <w:p w:rsidR="00B11A5A" w:rsidRDefault="00B11A5A" w:rsidP="005E1D2A">
            <w:pPr>
              <w:jc w:val="both"/>
              <w:rPr>
                <w:rFonts w:cstheme="minorHAnsi"/>
              </w:rPr>
            </w:pPr>
          </w:p>
        </w:tc>
      </w:tr>
    </w:tbl>
    <w:p w:rsidR="00D53CC5" w:rsidRDefault="00D53CC5" w:rsidP="006F3ECA">
      <w:pPr>
        <w:spacing w:after="0"/>
        <w:rPr>
          <w:b/>
        </w:rPr>
      </w:pPr>
    </w:p>
    <w:p w:rsidR="001C73CE" w:rsidRDefault="001C73CE" w:rsidP="006F3ECA">
      <w:pPr>
        <w:spacing w:after="0"/>
      </w:pPr>
      <w:r w:rsidRPr="006F3ECA">
        <w:rPr>
          <w:b/>
        </w:rPr>
        <w:t>Additional Comments:</w:t>
      </w:r>
      <w:r w:rsidR="006F3ECA">
        <w:rPr>
          <w:b/>
        </w:rPr>
        <w:t xml:space="preserve"> </w:t>
      </w:r>
      <w:r w:rsidR="00862FD1">
        <w:t>Following are the major components for consideration in this cost estimate.</w:t>
      </w:r>
    </w:p>
    <w:p w:rsidR="001C73CE" w:rsidRDefault="00F11845" w:rsidP="006F3ECA">
      <w:pPr>
        <w:pStyle w:val="ListParagraph"/>
        <w:numPr>
          <w:ilvl w:val="0"/>
          <w:numId w:val="20"/>
        </w:numPr>
        <w:spacing w:after="0"/>
      </w:pPr>
      <w:r>
        <w:rPr>
          <w:sz w:val="28"/>
          <w:szCs w:val="28"/>
        </w:rPr>
        <w:t xml:space="preserve"> </w:t>
      </w:r>
      <w:r w:rsidR="00862FD1" w:rsidRPr="00407409">
        <w:rPr>
          <w:b/>
          <w:sz w:val="24"/>
          <w:szCs w:val="24"/>
        </w:rPr>
        <w:t>Software</w:t>
      </w:r>
      <w:r w:rsidR="00862FD1">
        <w:rPr>
          <w:sz w:val="28"/>
          <w:szCs w:val="28"/>
        </w:rPr>
        <w:t xml:space="preserve"> – </w:t>
      </w:r>
      <w:r w:rsidR="00862FD1">
        <w:t xml:space="preserve">Consider the costs for vendor and/or in-house software that would need to be modified to for adding timestamp to block quote messages. </w:t>
      </w:r>
      <w:r w:rsidR="00862FD1">
        <w:rPr>
          <w:rFonts w:cstheme="minorHAnsi"/>
        </w:rPr>
        <w:t>Software applications that should be considered are</w:t>
      </w:r>
      <w:r w:rsidR="00862FD1" w:rsidRPr="00F7395A">
        <w:rPr>
          <w:rFonts w:cstheme="minorHAnsi"/>
        </w:rPr>
        <w:t xml:space="preserve"> </w:t>
      </w:r>
      <w:r w:rsidR="00862FD1">
        <w:rPr>
          <w:rFonts w:cstheme="minorHAnsi"/>
        </w:rPr>
        <w:t>the market maker quotes data collection process and the market maker reporting process. The message format should match current exchange message format, with the addition of a timestamp reflecting time that the message was sent to exchange. The timestamp should be in milliseconds (or lower granularity if current application captures more granular time units).</w:t>
      </w:r>
      <w:r w:rsidR="00305C6A">
        <w:rPr>
          <w:rFonts w:cstheme="minorHAnsi"/>
        </w:rPr>
        <w:t xml:space="preserve"> The c</w:t>
      </w:r>
      <w:r w:rsidR="00305C6A">
        <w:t xml:space="preserve">osts should include </w:t>
      </w:r>
      <w:r w:rsidR="00305C6A" w:rsidRPr="00305C6A">
        <w:rPr>
          <w:b/>
        </w:rPr>
        <w:t>business analysis, development of changes and validation (test, QA)</w:t>
      </w:r>
      <w:r w:rsidR="00305C6A">
        <w:t xml:space="preserve"> of the changes.</w:t>
      </w:r>
      <w:r w:rsidR="002564B5">
        <w:t xml:space="preserve"> Also consider any maintenance costs on the software changes for handling on-going improvements or regulatory changes.</w:t>
      </w:r>
    </w:p>
    <w:p w:rsidR="001C73CE" w:rsidRDefault="00F11845" w:rsidP="006F3ECA">
      <w:pPr>
        <w:pStyle w:val="ListParagraph"/>
        <w:numPr>
          <w:ilvl w:val="0"/>
          <w:numId w:val="20"/>
        </w:numPr>
        <w:spacing w:after="0"/>
        <w:rPr>
          <w:sz w:val="28"/>
          <w:szCs w:val="28"/>
        </w:rPr>
      </w:pPr>
      <w:r>
        <w:rPr>
          <w:sz w:val="28"/>
          <w:szCs w:val="28"/>
        </w:rPr>
        <w:t xml:space="preserve"> </w:t>
      </w:r>
      <w:r w:rsidR="00862FD1" w:rsidRPr="00407409">
        <w:rPr>
          <w:b/>
          <w:sz w:val="24"/>
          <w:szCs w:val="24"/>
        </w:rPr>
        <w:t>Hardware</w:t>
      </w:r>
      <w:r w:rsidR="00305C6A">
        <w:rPr>
          <w:sz w:val="28"/>
          <w:szCs w:val="28"/>
        </w:rPr>
        <w:t xml:space="preserve"> – </w:t>
      </w:r>
      <w:r w:rsidR="00305C6A">
        <w:t>Consider if any additional hardware (equipment)</w:t>
      </w:r>
      <w:r w:rsidR="002564B5">
        <w:t xml:space="preserve"> is needed due to the addition</w:t>
      </w:r>
      <w:r w:rsidR="00305C6A">
        <w:t xml:space="preserve"> of timestamp to the current options block quote message sent to the exchanges today. </w:t>
      </w:r>
      <w:r>
        <w:t>Is</w:t>
      </w:r>
      <w:r w:rsidR="002564B5">
        <w:t xml:space="preserve"> additional storage needed for archiving of a now larger message? </w:t>
      </w:r>
      <w:r w:rsidR="00795118">
        <w:t xml:space="preserve">Your firm’s current archive practice for quote messages does not need to change. </w:t>
      </w:r>
      <w:r w:rsidR="002564B5">
        <w:t xml:space="preserve">Is additional processing capacity needed for timestamp capture and clock synchronization? Is any increased telecommunications capacity needed due to </w:t>
      </w:r>
      <w:r w:rsidR="00F85114">
        <w:t xml:space="preserve">a </w:t>
      </w:r>
      <w:r w:rsidR="002564B5">
        <w:t>larger message size</w:t>
      </w:r>
      <w:r w:rsidR="00795118">
        <w:t xml:space="preserve"> (adding timestamp)</w:t>
      </w:r>
      <w:r w:rsidR="002564B5">
        <w:t>?</w:t>
      </w:r>
    </w:p>
    <w:p w:rsidR="001C73CE" w:rsidRDefault="00F11845" w:rsidP="006F3ECA">
      <w:pPr>
        <w:pStyle w:val="ListParagraph"/>
        <w:numPr>
          <w:ilvl w:val="0"/>
          <w:numId w:val="20"/>
        </w:numPr>
        <w:spacing w:after="0"/>
        <w:jc w:val="both"/>
        <w:rPr>
          <w:rFonts w:cstheme="minorHAnsi"/>
        </w:rPr>
      </w:pPr>
      <w:r w:rsidRPr="00F11845">
        <w:rPr>
          <w:sz w:val="28"/>
          <w:szCs w:val="28"/>
        </w:rPr>
        <w:t xml:space="preserve"> </w:t>
      </w:r>
      <w:r w:rsidR="001B7F3D">
        <w:rPr>
          <w:b/>
          <w:sz w:val="24"/>
          <w:szCs w:val="24"/>
        </w:rPr>
        <w:t>Maintenance Staff</w:t>
      </w:r>
      <w:r w:rsidR="002564B5" w:rsidRPr="00F11845">
        <w:rPr>
          <w:sz w:val="28"/>
          <w:szCs w:val="28"/>
        </w:rPr>
        <w:t xml:space="preserve"> </w:t>
      </w:r>
      <w:r w:rsidR="002564B5">
        <w:t xml:space="preserve">– Consider the </w:t>
      </w:r>
      <w:r w:rsidR="002564B5" w:rsidRPr="00F11845">
        <w:rPr>
          <w:rFonts w:cstheme="minorHAnsi"/>
        </w:rPr>
        <w:t xml:space="preserve">on-going monitoring and error correction to support quote sending time, if required. For the purposes of this cost estimate, assume that if CAT identifies timestamp discrepancies (e.g., broker-dealer sent time is equal or later than exchange receipt time), it will </w:t>
      </w:r>
      <w:r w:rsidR="002564B5" w:rsidRPr="006F3ECA">
        <w:rPr>
          <w:rFonts w:cstheme="minorHAnsi"/>
          <w:b/>
        </w:rPr>
        <w:t>not</w:t>
      </w:r>
      <w:r w:rsidR="002564B5" w:rsidRPr="00F11845">
        <w:rPr>
          <w:rFonts w:cstheme="minorHAnsi"/>
        </w:rPr>
        <w:t xml:space="preserve"> represent a CAT reporting error.</w:t>
      </w:r>
    </w:p>
    <w:p w:rsidR="001C73CE" w:rsidRDefault="00F11845" w:rsidP="006F3ECA">
      <w:pPr>
        <w:pStyle w:val="ListParagraph"/>
        <w:numPr>
          <w:ilvl w:val="0"/>
          <w:numId w:val="20"/>
        </w:numPr>
        <w:spacing w:after="0"/>
        <w:jc w:val="both"/>
        <w:rPr>
          <w:rFonts w:cstheme="minorHAnsi"/>
        </w:rPr>
      </w:pPr>
      <w:r>
        <w:rPr>
          <w:rFonts w:cstheme="minorHAnsi"/>
        </w:rPr>
        <w:t xml:space="preserve"> </w:t>
      </w:r>
      <w:r w:rsidRPr="00407409">
        <w:rPr>
          <w:rFonts w:cstheme="minorHAnsi"/>
          <w:b/>
          <w:sz w:val="24"/>
          <w:szCs w:val="24"/>
        </w:rPr>
        <w:t>Other</w:t>
      </w:r>
      <w:r>
        <w:rPr>
          <w:rFonts w:cstheme="minorHAnsi"/>
          <w:sz w:val="28"/>
          <w:szCs w:val="28"/>
        </w:rPr>
        <w:t xml:space="preserve"> - </w:t>
      </w:r>
      <w:r>
        <w:t>Identify any other related cost elements required for your firm to add timestamp to existing options quote message sent to an exchange.</w:t>
      </w:r>
    </w:p>
    <w:p w:rsidR="00292108" w:rsidRDefault="00292108">
      <w:pPr>
        <w:spacing w:after="0"/>
        <w:jc w:val="both"/>
        <w:rPr>
          <w:rFonts w:cstheme="minorHAnsi"/>
        </w:rPr>
      </w:pPr>
    </w:p>
    <w:sectPr w:rsidR="00292108" w:rsidSect="005C6824">
      <w:footerReference w:type="defaul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60" w:rsidRDefault="00557E60" w:rsidP="007F63B0">
      <w:pPr>
        <w:spacing w:after="0" w:line="240" w:lineRule="auto"/>
      </w:pPr>
      <w:r>
        <w:separator/>
      </w:r>
    </w:p>
  </w:endnote>
  <w:endnote w:type="continuationSeparator" w:id="0">
    <w:p w:rsidR="00557E60" w:rsidRDefault="00557E60" w:rsidP="007F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B0" w:rsidRDefault="007F63B0">
    <w:pPr>
      <w:pStyle w:val="Footer"/>
      <w:pBdr>
        <w:top w:val="thinThickSmallGap" w:sz="24" w:space="1" w:color="622423" w:themeColor="accent2" w:themeShade="7F"/>
      </w:pBdr>
      <w:rPr>
        <w:rFonts w:asciiTheme="majorHAnsi" w:hAnsiTheme="majorHAnsi"/>
      </w:rPr>
    </w:pPr>
    <w:r>
      <w:rPr>
        <w:rFonts w:asciiTheme="majorHAnsi" w:hAnsiTheme="majorHAnsi"/>
      </w:rPr>
      <w:t xml:space="preserve">Cost Estimate Survey </w:t>
    </w:r>
    <w:r w:rsidR="00B07F3E">
      <w:rPr>
        <w:rFonts w:asciiTheme="majorHAnsi" w:hAnsiTheme="majorHAnsi"/>
      </w:rPr>
      <w:t xml:space="preserve"> - </w:t>
    </w:r>
    <w:r>
      <w:rPr>
        <w:rFonts w:asciiTheme="majorHAnsi" w:hAnsiTheme="majorHAnsi"/>
      </w:rPr>
      <w:t xml:space="preserve">CAT Reporting of Options </w:t>
    </w:r>
    <w:r w:rsidR="00B07F3E">
      <w:rPr>
        <w:rFonts w:asciiTheme="majorHAnsi" w:hAnsiTheme="majorHAnsi"/>
      </w:rPr>
      <w:t xml:space="preserve">MM </w:t>
    </w:r>
    <w:r>
      <w:rPr>
        <w:rFonts w:asciiTheme="majorHAnsi" w:hAnsiTheme="majorHAnsi"/>
      </w:rPr>
      <w:t>Quotes</w:t>
    </w:r>
    <w:r>
      <w:rPr>
        <w:rFonts w:asciiTheme="majorHAnsi" w:hAnsiTheme="majorHAnsi"/>
      </w:rPr>
      <w:ptab w:relativeTo="margin" w:alignment="right" w:leader="none"/>
    </w:r>
    <w:r>
      <w:rPr>
        <w:rFonts w:asciiTheme="majorHAnsi" w:hAnsiTheme="majorHAnsi"/>
      </w:rPr>
      <w:t xml:space="preserve">Page </w:t>
    </w:r>
    <w:r w:rsidR="000C68BE">
      <w:fldChar w:fldCharType="begin"/>
    </w:r>
    <w:r w:rsidR="00917FC6">
      <w:instrText xml:space="preserve"> PAGE   \* MERGEFORMAT </w:instrText>
    </w:r>
    <w:r w:rsidR="000C68BE">
      <w:fldChar w:fldCharType="separate"/>
    </w:r>
    <w:r w:rsidR="00987EE4" w:rsidRPr="00987EE4">
      <w:rPr>
        <w:rFonts w:asciiTheme="majorHAnsi" w:hAnsiTheme="majorHAnsi"/>
        <w:noProof/>
      </w:rPr>
      <w:t>2</w:t>
    </w:r>
    <w:r w:rsidR="000C68BE">
      <w:rPr>
        <w:rFonts w:asciiTheme="majorHAnsi" w:hAnsiTheme="majorHAnsi"/>
        <w:noProof/>
      </w:rPr>
      <w:fldChar w:fldCharType="end"/>
    </w:r>
  </w:p>
  <w:p w:rsidR="007F63B0" w:rsidRDefault="007F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60" w:rsidRDefault="00557E60" w:rsidP="007F63B0">
      <w:pPr>
        <w:spacing w:after="0" w:line="240" w:lineRule="auto"/>
      </w:pPr>
      <w:r>
        <w:separator/>
      </w:r>
    </w:p>
  </w:footnote>
  <w:footnote w:type="continuationSeparator" w:id="0">
    <w:p w:rsidR="00557E60" w:rsidRDefault="00557E60" w:rsidP="007F6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E2"/>
    <w:multiLevelType w:val="hybridMultilevel"/>
    <w:tmpl w:val="EE6EBB40"/>
    <w:lvl w:ilvl="0" w:tplc="BCB4EF84">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B64262E"/>
    <w:multiLevelType w:val="hybridMultilevel"/>
    <w:tmpl w:val="B52AAC9A"/>
    <w:lvl w:ilvl="0" w:tplc="00A622BC">
      <w:start w:val="4"/>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C2A31"/>
    <w:multiLevelType w:val="hybridMultilevel"/>
    <w:tmpl w:val="6046C9D4"/>
    <w:lvl w:ilvl="0" w:tplc="505E8BC2">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F66D2"/>
    <w:multiLevelType w:val="hybridMultilevel"/>
    <w:tmpl w:val="79BEFE9A"/>
    <w:lvl w:ilvl="0" w:tplc="33C684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579D7"/>
    <w:multiLevelType w:val="hybridMultilevel"/>
    <w:tmpl w:val="11BA6A64"/>
    <w:lvl w:ilvl="0" w:tplc="BCB4EF84">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9F0922"/>
    <w:multiLevelType w:val="hybridMultilevel"/>
    <w:tmpl w:val="3AD4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C2CA4"/>
    <w:multiLevelType w:val="hybridMultilevel"/>
    <w:tmpl w:val="97066B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0259F6"/>
    <w:multiLevelType w:val="hybridMultilevel"/>
    <w:tmpl w:val="EB4442EE"/>
    <w:lvl w:ilvl="0" w:tplc="3DC64ED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E4B87"/>
    <w:multiLevelType w:val="hybridMultilevel"/>
    <w:tmpl w:val="94BEB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F2494"/>
    <w:multiLevelType w:val="hybridMultilevel"/>
    <w:tmpl w:val="05D03D80"/>
    <w:lvl w:ilvl="0" w:tplc="D46A6D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B70BE"/>
    <w:multiLevelType w:val="hybridMultilevel"/>
    <w:tmpl w:val="8C9EF680"/>
    <w:lvl w:ilvl="0" w:tplc="0409000F">
      <w:start w:val="1"/>
      <w:numFmt w:val="decimal"/>
      <w:lvlText w:val="%1."/>
      <w:lvlJc w:val="left"/>
      <w:pPr>
        <w:ind w:left="990" w:hanging="360"/>
      </w:pPr>
    </w:lvl>
    <w:lvl w:ilvl="1" w:tplc="38B4B38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F1389C"/>
    <w:multiLevelType w:val="hybridMultilevel"/>
    <w:tmpl w:val="6E42358E"/>
    <w:lvl w:ilvl="0" w:tplc="0409000F">
      <w:start w:val="1"/>
      <w:numFmt w:val="decimal"/>
      <w:lvlText w:val="%1."/>
      <w:lvlJc w:val="left"/>
      <w:pPr>
        <w:ind w:left="360" w:hanging="360"/>
      </w:pPr>
      <w:rPr>
        <w:rFonts w:hint="default"/>
        <w:b/>
        <w:sz w:val="24"/>
        <w:szCs w:val="24"/>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4DE876EC"/>
    <w:multiLevelType w:val="hybridMultilevel"/>
    <w:tmpl w:val="AA5276A6"/>
    <w:lvl w:ilvl="0" w:tplc="2E607834">
      <w:start w:val="14"/>
      <w:numFmt w:val="decimal"/>
      <w:lvlText w:val="%1."/>
      <w:lvlJc w:val="left"/>
      <w:pPr>
        <w:ind w:left="810" w:hanging="360"/>
      </w:pPr>
      <w:rPr>
        <w:rFonts w:hint="default"/>
        <w:b/>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E2E070A"/>
    <w:multiLevelType w:val="hybridMultilevel"/>
    <w:tmpl w:val="940C2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C810AF"/>
    <w:multiLevelType w:val="hybridMultilevel"/>
    <w:tmpl w:val="81D2E16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5F144A5B"/>
    <w:multiLevelType w:val="hybridMultilevel"/>
    <w:tmpl w:val="96084D26"/>
    <w:lvl w:ilvl="0" w:tplc="C62E47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021F7"/>
    <w:multiLevelType w:val="hybridMultilevel"/>
    <w:tmpl w:val="5D306A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8900CA"/>
    <w:multiLevelType w:val="hybridMultilevel"/>
    <w:tmpl w:val="B95A4B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517258"/>
    <w:multiLevelType w:val="hybridMultilevel"/>
    <w:tmpl w:val="F3B067B0"/>
    <w:lvl w:ilvl="0" w:tplc="AD1EEECC">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C73FB"/>
    <w:multiLevelType w:val="hybridMultilevel"/>
    <w:tmpl w:val="8A30D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3"/>
  </w:num>
  <w:num w:numId="4">
    <w:abstractNumId w:val="19"/>
  </w:num>
  <w:num w:numId="5">
    <w:abstractNumId w:val="11"/>
  </w:num>
  <w:num w:numId="6">
    <w:abstractNumId w:val="5"/>
  </w:num>
  <w:num w:numId="7">
    <w:abstractNumId w:val="13"/>
  </w:num>
  <w:num w:numId="8">
    <w:abstractNumId w:val="4"/>
  </w:num>
  <w:num w:numId="9">
    <w:abstractNumId w:val="0"/>
  </w:num>
  <w:num w:numId="10">
    <w:abstractNumId w:val="15"/>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2"/>
  </w:num>
  <w:num w:numId="18">
    <w:abstractNumId w:val="1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C72"/>
    <w:rsid w:val="000061B6"/>
    <w:rsid w:val="00026DCB"/>
    <w:rsid w:val="00047FC2"/>
    <w:rsid w:val="0008556D"/>
    <w:rsid w:val="000909B4"/>
    <w:rsid w:val="00091C8D"/>
    <w:rsid w:val="000C68BE"/>
    <w:rsid w:val="00116721"/>
    <w:rsid w:val="001267E7"/>
    <w:rsid w:val="001470BA"/>
    <w:rsid w:val="001A0404"/>
    <w:rsid w:val="001A423F"/>
    <w:rsid w:val="001B7F3D"/>
    <w:rsid w:val="001C73CE"/>
    <w:rsid w:val="001F7093"/>
    <w:rsid w:val="002025D9"/>
    <w:rsid w:val="00214FCF"/>
    <w:rsid w:val="00234245"/>
    <w:rsid w:val="00240F49"/>
    <w:rsid w:val="00243174"/>
    <w:rsid w:val="00245945"/>
    <w:rsid w:val="00245A3A"/>
    <w:rsid w:val="002564B5"/>
    <w:rsid w:val="00272A8F"/>
    <w:rsid w:val="00292108"/>
    <w:rsid w:val="002A0FF5"/>
    <w:rsid w:val="002A3609"/>
    <w:rsid w:val="002A3F2C"/>
    <w:rsid w:val="002A7A8B"/>
    <w:rsid w:val="002B782C"/>
    <w:rsid w:val="002E728F"/>
    <w:rsid w:val="002E7BF9"/>
    <w:rsid w:val="00305C6A"/>
    <w:rsid w:val="0034011B"/>
    <w:rsid w:val="00347568"/>
    <w:rsid w:val="003B16BE"/>
    <w:rsid w:val="003B1EFA"/>
    <w:rsid w:val="00407409"/>
    <w:rsid w:val="004327A2"/>
    <w:rsid w:val="00442315"/>
    <w:rsid w:val="00483B6C"/>
    <w:rsid w:val="004D0639"/>
    <w:rsid w:val="004D7D43"/>
    <w:rsid w:val="005013F7"/>
    <w:rsid w:val="005153B7"/>
    <w:rsid w:val="00532A77"/>
    <w:rsid w:val="00535F3F"/>
    <w:rsid w:val="00542C1C"/>
    <w:rsid w:val="00557E60"/>
    <w:rsid w:val="005614B0"/>
    <w:rsid w:val="00574118"/>
    <w:rsid w:val="0058305E"/>
    <w:rsid w:val="00595C11"/>
    <w:rsid w:val="005A742D"/>
    <w:rsid w:val="005B0870"/>
    <w:rsid w:val="005C2B9A"/>
    <w:rsid w:val="005C6824"/>
    <w:rsid w:val="005E3CCC"/>
    <w:rsid w:val="005F57C0"/>
    <w:rsid w:val="0061694B"/>
    <w:rsid w:val="00627927"/>
    <w:rsid w:val="00647F37"/>
    <w:rsid w:val="00657C99"/>
    <w:rsid w:val="006625BA"/>
    <w:rsid w:val="00671EB6"/>
    <w:rsid w:val="00677508"/>
    <w:rsid w:val="006A5E37"/>
    <w:rsid w:val="006D3081"/>
    <w:rsid w:val="006D4638"/>
    <w:rsid w:val="006E7965"/>
    <w:rsid w:val="006F3ECA"/>
    <w:rsid w:val="007118B9"/>
    <w:rsid w:val="007127A2"/>
    <w:rsid w:val="00752FCA"/>
    <w:rsid w:val="00794B14"/>
    <w:rsid w:val="00795118"/>
    <w:rsid w:val="007A59B6"/>
    <w:rsid w:val="007A7BD7"/>
    <w:rsid w:val="007C5FE4"/>
    <w:rsid w:val="007D63ED"/>
    <w:rsid w:val="007F020E"/>
    <w:rsid w:val="007F4264"/>
    <w:rsid w:val="007F61CD"/>
    <w:rsid w:val="007F63B0"/>
    <w:rsid w:val="00862FD1"/>
    <w:rsid w:val="00864677"/>
    <w:rsid w:val="0086697E"/>
    <w:rsid w:val="00875ACF"/>
    <w:rsid w:val="008D731E"/>
    <w:rsid w:val="008E421B"/>
    <w:rsid w:val="00917FC6"/>
    <w:rsid w:val="00940FD1"/>
    <w:rsid w:val="009719BC"/>
    <w:rsid w:val="00975900"/>
    <w:rsid w:val="00987526"/>
    <w:rsid w:val="00987EE4"/>
    <w:rsid w:val="009B75FA"/>
    <w:rsid w:val="009D17EC"/>
    <w:rsid w:val="009D5107"/>
    <w:rsid w:val="009E7DA6"/>
    <w:rsid w:val="009F38EC"/>
    <w:rsid w:val="009F3B45"/>
    <w:rsid w:val="009F5B6E"/>
    <w:rsid w:val="009F7050"/>
    <w:rsid w:val="00A0196C"/>
    <w:rsid w:val="00A04E55"/>
    <w:rsid w:val="00A4162C"/>
    <w:rsid w:val="00A449D9"/>
    <w:rsid w:val="00A52C58"/>
    <w:rsid w:val="00A71012"/>
    <w:rsid w:val="00AE608F"/>
    <w:rsid w:val="00B07F3E"/>
    <w:rsid w:val="00B11A5A"/>
    <w:rsid w:val="00B1235D"/>
    <w:rsid w:val="00B21AE4"/>
    <w:rsid w:val="00B41E45"/>
    <w:rsid w:val="00B5238B"/>
    <w:rsid w:val="00B97867"/>
    <w:rsid w:val="00BB3A10"/>
    <w:rsid w:val="00BE35C4"/>
    <w:rsid w:val="00BF0FDF"/>
    <w:rsid w:val="00BF5C1B"/>
    <w:rsid w:val="00C014A3"/>
    <w:rsid w:val="00C10F0C"/>
    <w:rsid w:val="00C25ADA"/>
    <w:rsid w:val="00C3064F"/>
    <w:rsid w:val="00C71A7C"/>
    <w:rsid w:val="00CA0082"/>
    <w:rsid w:val="00CB5C72"/>
    <w:rsid w:val="00CE267F"/>
    <w:rsid w:val="00D272E7"/>
    <w:rsid w:val="00D34F4F"/>
    <w:rsid w:val="00D53CC5"/>
    <w:rsid w:val="00D859E1"/>
    <w:rsid w:val="00D8600C"/>
    <w:rsid w:val="00D95CEA"/>
    <w:rsid w:val="00DC145C"/>
    <w:rsid w:val="00DC43AF"/>
    <w:rsid w:val="00DD2C6B"/>
    <w:rsid w:val="00E02E4F"/>
    <w:rsid w:val="00E04957"/>
    <w:rsid w:val="00E43865"/>
    <w:rsid w:val="00E54247"/>
    <w:rsid w:val="00E924F8"/>
    <w:rsid w:val="00EC1359"/>
    <w:rsid w:val="00ED1614"/>
    <w:rsid w:val="00F069FF"/>
    <w:rsid w:val="00F11845"/>
    <w:rsid w:val="00F33518"/>
    <w:rsid w:val="00F53B21"/>
    <w:rsid w:val="00F655FB"/>
    <w:rsid w:val="00F85114"/>
    <w:rsid w:val="00F9148B"/>
    <w:rsid w:val="00FB5F81"/>
    <w:rsid w:val="00FC0E4F"/>
    <w:rsid w:val="00FC6A3A"/>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614"/>
    <w:rPr>
      <w:color w:val="0000FF" w:themeColor="hyperlink"/>
      <w:u w:val="single"/>
    </w:rPr>
  </w:style>
  <w:style w:type="paragraph" w:styleId="ListParagraph">
    <w:name w:val="List Paragraph"/>
    <w:basedOn w:val="Normal"/>
    <w:uiPriority w:val="34"/>
    <w:qFormat/>
    <w:rsid w:val="005C6824"/>
    <w:pPr>
      <w:ind w:left="720"/>
      <w:contextualSpacing/>
    </w:pPr>
  </w:style>
  <w:style w:type="character" w:styleId="PlaceholderText">
    <w:name w:val="Placeholder Text"/>
    <w:basedOn w:val="DefaultParagraphFont"/>
    <w:uiPriority w:val="99"/>
    <w:semiHidden/>
    <w:rsid w:val="00AE608F"/>
    <w:rPr>
      <w:color w:val="808080"/>
    </w:rPr>
  </w:style>
  <w:style w:type="paragraph" w:styleId="BalloonText">
    <w:name w:val="Balloon Text"/>
    <w:basedOn w:val="Normal"/>
    <w:link w:val="BalloonTextChar"/>
    <w:uiPriority w:val="99"/>
    <w:semiHidden/>
    <w:unhideWhenUsed/>
    <w:rsid w:val="00AE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8F"/>
    <w:rPr>
      <w:rFonts w:ascii="Tahoma" w:hAnsi="Tahoma" w:cs="Tahoma"/>
      <w:sz w:val="16"/>
      <w:szCs w:val="16"/>
    </w:rPr>
  </w:style>
  <w:style w:type="paragraph" w:styleId="Header">
    <w:name w:val="header"/>
    <w:basedOn w:val="Normal"/>
    <w:link w:val="HeaderChar"/>
    <w:uiPriority w:val="99"/>
    <w:unhideWhenUsed/>
    <w:rsid w:val="007F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B0"/>
  </w:style>
  <w:style w:type="paragraph" w:styleId="Footer">
    <w:name w:val="footer"/>
    <w:basedOn w:val="Normal"/>
    <w:link w:val="FooterChar"/>
    <w:uiPriority w:val="99"/>
    <w:unhideWhenUsed/>
    <w:rsid w:val="007F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B0"/>
  </w:style>
  <w:style w:type="table" w:styleId="TableGrid">
    <w:name w:val="Table Grid"/>
    <w:basedOn w:val="TableNormal"/>
    <w:uiPriority w:val="59"/>
    <w:rsid w:val="00E02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459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B11A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1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614"/>
    <w:rPr>
      <w:color w:val="0000FF" w:themeColor="hyperlink"/>
      <w:u w:val="single"/>
    </w:rPr>
  </w:style>
  <w:style w:type="paragraph" w:styleId="ListParagraph">
    <w:name w:val="List Paragraph"/>
    <w:basedOn w:val="Normal"/>
    <w:uiPriority w:val="34"/>
    <w:qFormat/>
    <w:rsid w:val="005C6824"/>
    <w:pPr>
      <w:ind w:left="720"/>
      <w:contextualSpacing/>
    </w:pPr>
  </w:style>
  <w:style w:type="character" w:styleId="PlaceholderText">
    <w:name w:val="Placeholder Text"/>
    <w:basedOn w:val="DefaultParagraphFont"/>
    <w:uiPriority w:val="99"/>
    <w:semiHidden/>
    <w:rsid w:val="00AE608F"/>
    <w:rPr>
      <w:color w:val="808080"/>
    </w:rPr>
  </w:style>
  <w:style w:type="paragraph" w:styleId="BalloonText">
    <w:name w:val="Balloon Text"/>
    <w:basedOn w:val="Normal"/>
    <w:link w:val="BalloonTextChar"/>
    <w:uiPriority w:val="99"/>
    <w:semiHidden/>
    <w:unhideWhenUsed/>
    <w:rsid w:val="00AE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8F"/>
    <w:rPr>
      <w:rFonts w:ascii="Tahoma" w:hAnsi="Tahoma" w:cs="Tahoma"/>
      <w:sz w:val="16"/>
      <w:szCs w:val="16"/>
    </w:rPr>
  </w:style>
  <w:style w:type="paragraph" w:styleId="Header">
    <w:name w:val="header"/>
    <w:basedOn w:val="Normal"/>
    <w:link w:val="HeaderChar"/>
    <w:uiPriority w:val="99"/>
    <w:unhideWhenUsed/>
    <w:rsid w:val="007F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B0"/>
  </w:style>
  <w:style w:type="paragraph" w:styleId="Footer">
    <w:name w:val="footer"/>
    <w:basedOn w:val="Normal"/>
    <w:link w:val="FooterChar"/>
    <w:uiPriority w:val="99"/>
    <w:unhideWhenUsed/>
    <w:rsid w:val="007F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B0"/>
  </w:style>
  <w:style w:type="table" w:styleId="TableGrid">
    <w:name w:val="Table Grid"/>
    <w:basedOn w:val="TableNormal"/>
    <w:uiPriority w:val="59"/>
    <w:rsid w:val="00E02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459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B11A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1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278">
      <w:bodyDiv w:val="1"/>
      <w:marLeft w:val="0"/>
      <w:marRight w:val="0"/>
      <w:marTop w:val="0"/>
      <w:marBottom w:val="0"/>
      <w:divBdr>
        <w:top w:val="none" w:sz="0" w:space="0" w:color="auto"/>
        <w:left w:val="none" w:sz="0" w:space="0" w:color="auto"/>
        <w:bottom w:val="none" w:sz="0" w:space="0" w:color="auto"/>
        <w:right w:val="none" w:sz="0" w:space="0" w:color="auto"/>
      </w:divBdr>
      <w:divsChild>
        <w:div w:id="2012832093">
          <w:marLeft w:val="1166"/>
          <w:marRight w:val="0"/>
          <w:marTop w:val="58"/>
          <w:marBottom w:val="0"/>
          <w:divBdr>
            <w:top w:val="none" w:sz="0" w:space="0" w:color="auto"/>
            <w:left w:val="none" w:sz="0" w:space="0" w:color="auto"/>
            <w:bottom w:val="none" w:sz="0" w:space="0" w:color="auto"/>
            <w:right w:val="none" w:sz="0" w:space="0" w:color="auto"/>
          </w:divBdr>
        </w:div>
        <w:div w:id="1670323834">
          <w:marLeft w:val="1166"/>
          <w:marRight w:val="0"/>
          <w:marTop w:val="58"/>
          <w:marBottom w:val="0"/>
          <w:divBdr>
            <w:top w:val="none" w:sz="0" w:space="0" w:color="auto"/>
            <w:left w:val="none" w:sz="0" w:space="0" w:color="auto"/>
            <w:bottom w:val="none" w:sz="0" w:space="0" w:color="auto"/>
            <w:right w:val="none" w:sz="0" w:space="0" w:color="auto"/>
          </w:divBdr>
        </w:div>
        <w:div w:id="814564554">
          <w:marLeft w:val="1166"/>
          <w:marRight w:val="0"/>
          <w:marTop w:val="58"/>
          <w:marBottom w:val="0"/>
          <w:divBdr>
            <w:top w:val="none" w:sz="0" w:space="0" w:color="auto"/>
            <w:left w:val="none" w:sz="0" w:space="0" w:color="auto"/>
            <w:bottom w:val="none" w:sz="0" w:space="0" w:color="auto"/>
            <w:right w:val="none" w:sz="0" w:space="0" w:color="auto"/>
          </w:divBdr>
        </w:div>
      </w:divsChild>
    </w:div>
    <w:div w:id="1023476268">
      <w:bodyDiv w:val="1"/>
      <w:marLeft w:val="0"/>
      <w:marRight w:val="0"/>
      <w:marTop w:val="0"/>
      <w:marBottom w:val="0"/>
      <w:divBdr>
        <w:top w:val="none" w:sz="0" w:space="0" w:color="auto"/>
        <w:left w:val="none" w:sz="0" w:space="0" w:color="auto"/>
        <w:bottom w:val="none" w:sz="0" w:space="0" w:color="auto"/>
        <w:right w:val="none" w:sz="0" w:space="0" w:color="auto"/>
      </w:divBdr>
    </w:div>
    <w:div w:id="1449079937">
      <w:bodyDiv w:val="1"/>
      <w:marLeft w:val="0"/>
      <w:marRight w:val="0"/>
      <w:marTop w:val="0"/>
      <w:marBottom w:val="0"/>
      <w:divBdr>
        <w:top w:val="none" w:sz="0" w:space="0" w:color="auto"/>
        <w:left w:val="none" w:sz="0" w:space="0" w:color="auto"/>
        <w:bottom w:val="none" w:sz="0" w:space="0" w:color="auto"/>
        <w:right w:val="none" w:sz="0" w:space="0" w:color="auto"/>
      </w:divBdr>
    </w:div>
    <w:div w:id="17013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reene@sif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finfo@fif.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greene@sifma.org" TargetMode="External"/><Relationship Id="rId4" Type="http://schemas.microsoft.com/office/2007/relationships/stylesWithEffects" Target="stylesWithEffects.xml"/><Relationship Id="rId9" Type="http://schemas.openxmlformats.org/officeDocument/2006/relationships/hyperlink" Target="mailto:fifinfo@fi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56C67-DBDB-479F-B95D-A8F126BD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Early</dc:creator>
  <cp:lastModifiedBy>Kimmel</cp:lastModifiedBy>
  <cp:revision>6</cp:revision>
  <cp:lastPrinted>2013-06-26T13:59:00Z</cp:lastPrinted>
  <dcterms:created xsi:type="dcterms:W3CDTF">2013-06-20T15:51:00Z</dcterms:created>
  <dcterms:modified xsi:type="dcterms:W3CDTF">2013-08-02T14:36:00Z</dcterms:modified>
</cp:coreProperties>
</file>